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E064" w14:textId="10C7BB9E" w:rsidR="00FA322F" w:rsidRPr="00AF495F" w:rsidRDefault="003D2C53" w:rsidP="003D2C53">
      <w:pPr>
        <w:spacing w:after="160" w:line="360" w:lineRule="auto"/>
        <w:jc w:val="center"/>
        <w:rPr>
          <w:rFonts w:eastAsia="Calibri"/>
          <w:b/>
          <w:color w:val="FF0000"/>
          <w:sz w:val="20"/>
          <w:szCs w:val="20"/>
          <w:lang w:val="en-GB"/>
        </w:rPr>
      </w:pPr>
      <w:bookmarkStart w:id="0" w:name="_Hlk81640155"/>
      <w:bookmarkStart w:id="1" w:name="_Hlk63694125"/>
      <w:bookmarkStart w:id="2" w:name="_Hlk70704132"/>
      <w:r w:rsidRPr="00AF495F">
        <w:rPr>
          <w:rFonts w:eastAsia="Calibri"/>
          <w:b/>
          <w:color w:val="000000"/>
          <w:sz w:val="20"/>
          <w:szCs w:val="20"/>
          <w:lang w:val="en-GB"/>
        </w:rPr>
        <w:t xml:space="preserve">Investigating the Effect </w:t>
      </w:r>
      <w:r w:rsidRPr="00AF495F">
        <w:rPr>
          <w:rFonts w:eastAsia="Calibri"/>
          <w:b/>
          <w:sz w:val="20"/>
          <w:szCs w:val="20"/>
          <w:lang w:val="en-GB"/>
        </w:rPr>
        <w:t xml:space="preserve">of Integration Approaches </w:t>
      </w:r>
      <w:r w:rsidRPr="00AF495F">
        <w:rPr>
          <w:rFonts w:eastAsia="Calibri"/>
          <w:b/>
          <w:color w:val="000000"/>
          <w:sz w:val="20"/>
          <w:szCs w:val="20"/>
          <w:lang w:val="en-GB"/>
        </w:rPr>
        <w:t>of Student Response System on Academic Achievement, Engagement and Cognitive Loads in Live Online Classes</w:t>
      </w:r>
      <w:bookmarkEnd w:id="0"/>
    </w:p>
    <w:p w14:paraId="1C793F76" w14:textId="77777777" w:rsidR="00212963" w:rsidRPr="00AF495F" w:rsidRDefault="00212963" w:rsidP="00212FAF">
      <w:pPr>
        <w:spacing w:line="480" w:lineRule="auto"/>
        <w:jc w:val="center"/>
        <w:rPr>
          <w:b/>
          <w:sz w:val="20"/>
          <w:szCs w:val="20"/>
          <w:lang w:val="en-GB"/>
        </w:rPr>
      </w:pPr>
    </w:p>
    <w:bookmarkEnd w:id="1"/>
    <w:bookmarkEnd w:id="2"/>
    <w:p w14:paraId="72845141" w14:textId="77676F0F" w:rsidR="00986A6A" w:rsidRPr="00AF495F" w:rsidRDefault="00A11858" w:rsidP="00212FAF">
      <w:pPr>
        <w:spacing w:line="480" w:lineRule="auto"/>
        <w:jc w:val="center"/>
        <w:rPr>
          <w:b/>
          <w:sz w:val="20"/>
          <w:szCs w:val="20"/>
        </w:rPr>
      </w:pPr>
      <w:r w:rsidRPr="00AF495F">
        <w:rPr>
          <w:b/>
          <w:sz w:val="20"/>
          <w:szCs w:val="20"/>
        </w:rPr>
        <w:t>Omer Kocak</w:t>
      </w:r>
      <w:r w:rsidR="007D50ED" w:rsidRPr="00AF495F">
        <w:rPr>
          <w:b/>
          <w:sz w:val="20"/>
          <w:szCs w:val="20"/>
        </w:rPr>
        <w:t xml:space="preserve"> (Corresponding Author)</w:t>
      </w:r>
    </w:p>
    <w:p w14:paraId="592E1E14" w14:textId="77777777" w:rsidR="00986A6A" w:rsidRPr="00AF495F" w:rsidRDefault="00AD60B6" w:rsidP="00212FAF">
      <w:pPr>
        <w:tabs>
          <w:tab w:val="num" w:pos="540"/>
        </w:tabs>
        <w:spacing w:line="480" w:lineRule="auto"/>
        <w:jc w:val="center"/>
        <w:rPr>
          <w:sz w:val="20"/>
          <w:szCs w:val="20"/>
        </w:rPr>
      </w:pPr>
      <w:r w:rsidRPr="00AF495F">
        <w:rPr>
          <w:sz w:val="20"/>
          <w:szCs w:val="20"/>
        </w:rPr>
        <w:t xml:space="preserve">Department of </w:t>
      </w:r>
      <w:r w:rsidR="00A11858" w:rsidRPr="00AF495F">
        <w:rPr>
          <w:sz w:val="20"/>
          <w:szCs w:val="20"/>
        </w:rPr>
        <w:t>Information &amp; Document Management</w:t>
      </w:r>
    </w:p>
    <w:p w14:paraId="5944BBA8" w14:textId="77777777" w:rsidR="00986A6A" w:rsidRPr="00AF495F" w:rsidRDefault="00B67AF7" w:rsidP="00212FAF">
      <w:pPr>
        <w:tabs>
          <w:tab w:val="num" w:pos="540"/>
        </w:tabs>
        <w:spacing w:line="480" w:lineRule="auto"/>
        <w:jc w:val="center"/>
        <w:rPr>
          <w:sz w:val="20"/>
          <w:szCs w:val="20"/>
        </w:rPr>
      </w:pPr>
      <w:r w:rsidRPr="00AF495F">
        <w:rPr>
          <w:sz w:val="20"/>
          <w:szCs w:val="20"/>
        </w:rPr>
        <w:t>Ataturk</w:t>
      </w:r>
      <w:r w:rsidR="00986A6A" w:rsidRPr="00AF495F">
        <w:rPr>
          <w:sz w:val="20"/>
          <w:szCs w:val="20"/>
        </w:rPr>
        <w:t xml:space="preserve"> University, </w:t>
      </w:r>
      <w:r w:rsidR="001C2394" w:rsidRPr="00AF495F">
        <w:rPr>
          <w:sz w:val="20"/>
          <w:szCs w:val="20"/>
        </w:rPr>
        <w:t>25240</w:t>
      </w:r>
      <w:r w:rsidR="00986A6A" w:rsidRPr="00AF495F">
        <w:rPr>
          <w:sz w:val="20"/>
          <w:szCs w:val="20"/>
        </w:rPr>
        <w:t xml:space="preserve"> – </w:t>
      </w:r>
      <w:r w:rsidR="001C2394" w:rsidRPr="00AF495F">
        <w:rPr>
          <w:sz w:val="20"/>
          <w:szCs w:val="20"/>
        </w:rPr>
        <w:t>Erzurum</w:t>
      </w:r>
      <w:r w:rsidR="00A11858" w:rsidRPr="00AF495F">
        <w:rPr>
          <w:sz w:val="20"/>
          <w:szCs w:val="20"/>
        </w:rPr>
        <w:t>,</w:t>
      </w:r>
      <w:r w:rsidR="00986A6A" w:rsidRPr="00AF495F">
        <w:rPr>
          <w:sz w:val="20"/>
          <w:szCs w:val="20"/>
        </w:rPr>
        <w:t xml:space="preserve"> TURKEY</w:t>
      </w:r>
    </w:p>
    <w:p w14:paraId="3CE0066E" w14:textId="77777777" w:rsidR="00986A6A" w:rsidRPr="00AF495F" w:rsidRDefault="00D007C4" w:rsidP="00212FAF">
      <w:pPr>
        <w:tabs>
          <w:tab w:val="num" w:pos="540"/>
        </w:tabs>
        <w:spacing w:line="480" w:lineRule="auto"/>
        <w:jc w:val="center"/>
        <w:rPr>
          <w:sz w:val="20"/>
          <w:szCs w:val="20"/>
        </w:rPr>
      </w:pPr>
      <w:r w:rsidRPr="00AF495F">
        <w:rPr>
          <w:sz w:val="20"/>
          <w:szCs w:val="20"/>
        </w:rPr>
        <w:t xml:space="preserve">+90 442 231 </w:t>
      </w:r>
      <w:r w:rsidR="00322762" w:rsidRPr="00AF495F">
        <w:rPr>
          <w:sz w:val="20"/>
          <w:szCs w:val="20"/>
        </w:rPr>
        <w:t>8123</w:t>
      </w:r>
      <w:r w:rsidRPr="00AF495F">
        <w:rPr>
          <w:sz w:val="20"/>
          <w:szCs w:val="20"/>
        </w:rPr>
        <w:t xml:space="preserve">, </w:t>
      </w:r>
      <w:r w:rsidR="00B67AF7" w:rsidRPr="00AF495F">
        <w:rPr>
          <w:sz w:val="20"/>
          <w:szCs w:val="20"/>
        </w:rPr>
        <w:t>kocakomer</w:t>
      </w:r>
      <w:r w:rsidR="00FC5898" w:rsidRPr="00AF495F">
        <w:rPr>
          <w:sz w:val="20"/>
          <w:szCs w:val="20"/>
        </w:rPr>
        <w:t>@</w:t>
      </w:r>
      <w:r w:rsidR="00B67AF7" w:rsidRPr="00AF495F">
        <w:rPr>
          <w:sz w:val="20"/>
          <w:szCs w:val="20"/>
        </w:rPr>
        <w:t>atauni</w:t>
      </w:r>
      <w:r w:rsidR="00FC5898" w:rsidRPr="00AF495F">
        <w:rPr>
          <w:sz w:val="20"/>
          <w:szCs w:val="20"/>
        </w:rPr>
        <w:t xml:space="preserve">.edu.tr; </w:t>
      </w:r>
      <w:r w:rsidR="00986A6A" w:rsidRPr="00AF495F">
        <w:rPr>
          <w:sz w:val="20"/>
          <w:szCs w:val="20"/>
        </w:rPr>
        <w:t>omer_kocak25@hotmail.com</w:t>
      </w:r>
    </w:p>
    <w:p w14:paraId="79638119" w14:textId="0CFD318A" w:rsidR="00D52DE4" w:rsidRPr="00AF495F" w:rsidRDefault="00C41A2D" w:rsidP="00212FAF">
      <w:pPr>
        <w:spacing w:line="480" w:lineRule="auto"/>
        <w:jc w:val="center"/>
        <w:rPr>
          <w:sz w:val="20"/>
          <w:szCs w:val="20"/>
        </w:rPr>
      </w:pPr>
      <w:hyperlink r:id="rId5" w:history="1">
        <w:r w:rsidR="00B249B5" w:rsidRPr="00AF495F">
          <w:rPr>
            <w:rStyle w:val="Kpr"/>
            <w:sz w:val="20"/>
            <w:szCs w:val="20"/>
          </w:rPr>
          <w:t>https://orcid.org/0000-0001-7756-7169</w:t>
        </w:r>
      </w:hyperlink>
    </w:p>
    <w:p w14:paraId="1016EF7C" w14:textId="77777777" w:rsidR="00B249B5" w:rsidRPr="00AF495F" w:rsidRDefault="00B249B5" w:rsidP="00212FAF">
      <w:pPr>
        <w:spacing w:line="480" w:lineRule="auto"/>
        <w:jc w:val="center"/>
        <w:rPr>
          <w:sz w:val="20"/>
          <w:szCs w:val="20"/>
        </w:rPr>
      </w:pPr>
    </w:p>
    <w:p w14:paraId="217F1AC4" w14:textId="24E8A8DF" w:rsidR="00AF495F" w:rsidRPr="00AF495F" w:rsidRDefault="00AF495F" w:rsidP="00AF495F">
      <w:pPr>
        <w:rPr>
          <w:b/>
          <w:sz w:val="20"/>
          <w:szCs w:val="20"/>
          <w:lang w:val="en-GB"/>
        </w:rPr>
      </w:pPr>
      <w:r w:rsidRPr="00AF495F">
        <w:rPr>
          <w:b/>
          <w:sz w:val="20"/>
          <w:szCs w:val="20"/>
          <w:lang w:val="en-GB"/>
        </w:rPr>
        <w:t>Abstract</w:t>
      </w:r>
    </w:p>
    <w:p w14:paraId="0CA3272A" w14:textId="77777777" w:rsidR="00AF495F" w:rsidRPr="00AF495F" w:rsidRDefault="00AF495F" w:rsidP="00AF495F">
      <w:pPr>
        <w:rPr>
          <w:b/>
          <w:sz w:val="20"/>
          <w:szCs w:val="20"/>
          <w:lang w:val="en-GB"/>
        </w:rPr>
      </w:pPr>
    </w:p>
    <w:p w14:paraId="24328282" w14:textId="386D087F" w:rsidR="00AF495F" w:rsidRDefault="00AF495F" w:rsidP="00AF495F">
      <w:pPr>
        <w:jc w:val="both"/>
        <w:rPr>
          <w:sz w:val="20"/>
          <w:szCs w:val="20"/>
          <w:lang w:val="en-GB"/>
        </w:rPr>
      </w:pPr>
      <w:bookmarkStart w:id="3" w:name="_Hlk96611330"/>
      <w:r w:rsidRPr="00AF495F">
        <w:rPr>
          <w:sz w:val="20"/>
          <w:szCs w:val="20"/>
          <w:lang w:val="en-GB"/>
        </w:rPr>
        <w:t>Student response systems (SRSs) increase the engagement of students by supporting them to participate in the course and thus contribute to their academic achievement. However, in most of the experimental studies in which the effects of SRSs were investigated, details on how to integrate SRSs into the course were not provided.</w:t>
      </w:r>
      <w:r w:rsidRPr="00AF495F">
        <w:rPr>
          <w:sz w:val="20"/>
          <w:szCs w:val="20"/>
        </w:rPr>
        <w:t xml:space="preserve"> </w:t>
      </w:r>
      <w:r w:rsidRPr="00AF495F">
        <w:rPr>
          <w:sz w:val="20"/>
          <w:szCs w:val="20"/>
          <w:lang w:val="en-GB"/>
        </w:rPr>
        <w:t>This study aimed to investigate the effect of using SRSs in different parts of live online classes on students' academic achievement, engagement, cognitive loads and views about the SRSs.</w:t>
      </w:r>
      <w:r w:rsidRPr="00AF495F">
        <w:rPr>
          <w:sz w:val="20"/>
          <w:szCs w:val="20"/>
        </w:rPr>
        <w:t xml:space="preserve"> </w:t>
      </w:r>
      <w:r w:rsidRPr="00AF495F">
        <w:rPr>
          <w:sz w:val="20"/>
          <w:szCs w:val="20"/>
          <w:lang w:val="en-GB"/>
        </w:rPr>
        <w:t xml:space="preserve">This study was conducted in a mixed-method research design and 80 undergraduate students who took the Research Methods course constituted the study group. Two experimental groups were randomly assigned. In the first experimental group, SRS was used at the end of the course as an assessment of the current week.  In the second experimental group, SRS was used at the beginning of the course as an assessment of the previous week. </w:t>
      </w:r>
      <w:bookmarkStart w:id="4" w:name="_Hlk74074386"/>
      <w:r w:rsidRPr="00AF495F">
        <w:rPr>
          <w:sz w:val="20"/>
          <w:szCs w:val="20"/>
          <w:lang w:val="en-GB"/>
        </w:rPr>
        <w:t xml:space="preserve">The experiment lasted seven weeks. </w:t>
      </w:r>
      <w:bookmarkEnd w:id="4"/>
      <w:r w:rsidRPr="00AF495F">
        <w:rPr>
          <w:sz w:val="20"/>
          <w:szCs w:val="20"/>
          <w:lang w:val="en-GB"/>
        </w:rPr>
        <w:t xml:space="preserve">The academic achievement test, live online classes engagement scale and cognitive load scale were used as data collection tools. The study findings show that the first experimental group have significantly higher academic achievement than the second experimental group. On the other hand, the integration approaches of the SRS did not affect significantly the engagement and cognitive load of the experimental groups. Qualitative findings indicate that </w:t>
      </w:r>
      <w:bookmarkStart w:id="5" w:name="_Hlk74074601"/>
      <w:r w:rsidRPr="00AF495F">
        <w:rPr>
          <w:sz w:val="20"/>
          <w:szCs w:val="20"/>
          <w:lang w:val="en-GB"/>
        </w:rPr>
        <w:t xml:space="preserve">the integration approaches of SRS have different contributions. </w:t>
      </w:r>
      <w:bookmarkEnd w:id="5"/>
      <w:r w:rsidRPr="00AF495F">
        <w:rPr>
          <w:sz w:val="20"/>
          <w:szCs w:val="20"/>
          <w:lang w:val="en-GB"/>
        </w:rPr>
        <w:t xml:space="preserve">The views of the two experimental groups regarding </w:t>
      </w:r>
      <w:bookmarkStart w:id="6" w:name="_Hlk74074294"/>
      <w:r w:rsidRPr="00AF495F">
        <w:rPr>
          <w:sz w:val="20"/>
          <w:szCs w:val="20"/>
          <w:lang w:val="en-GB"/>
        </w:rPr>
        <w:t>the advantages of the integration approaches of SRS are different.</w:t>
      </w:r>
      <w:bookmarkEnd w:id="6"/>
    </w:p>
    <w:p w14:paraId="49EBB884" w14:textId="77777777" w:rsidR="00EC70C6" w:rsidRPr="00AF495F" w:rsidRDefault="00EC70C6" w:rsidP="00AF495F">
      <w:pPr>
        <w:jc w:val="both"/>
        <w:rPr>
          <w:sz w:val="20"/>
          <w:szCs w:val="20"/>
          <w:lang w:val="en-GB"/>
        </w:rPr>
      </w:pPr>
    </w:p>
    <w:bookmarkEnd w:id="3"/>
    <w:p w14:paraId="40C57CA2" w14:textId="77777777" w:rsidR="00AF495F" w:rsidRPr="00AF495F" w:rsidRDefault="00AF495F" w:rsidP="00AF495F">
      <w:pPr>
        <w:jc w:val="both"/>
        <w:rPr>
          <w:sz w:val="20"/>
          <w:szCs w:val="20"/>
          <w:lang w:val="en-GB"/>
        </w:rPr>
      </w:pPr>
      <w:r w:rsidRPr="00AF495F">
        <w:rPr>
          <w:b/>
          <w:sz w:val="20"/>
          <w:szCs w:val="20"/>
          <w:lang w:val="en-GB"/>
        </w:rPr>
        <w:t>Keywords:</w:t>
      </w:r>
      <w:r w:rsidRPr="00AF495F">
        <w:rPr>
          <w:sz w:val="20"/>
          <w:szCs w:val="20"/>
          <w:lang w:val="en-GB"/>
        </w:rPr>
        <w:t xml:space="preserve"> </w:t>
      </w:r>
      <w:bookmarkStart w:id="7" w:name="_Hlk96611345"/>
      <w:r w:rsidRPr="00AF495F">
        <w:rPr>
          <w:sz w:val="20"/>
          <w:szCs w:val="20"/>
          <w:lang w:val="en-GB"/>
        </w:rPr>
        <w:t>student response system, integration methods, live online class, engagement, cognitive load</w:t>
      </w:r>
      <w:bookmarkEnd w:id="7"/>
    </w:p>
    <w:p w14:paraId="3A3AEA37" w14:textId="0301927B" w:rsidR="0048368B" w:rsidRDefault="0048368B" w:rsidP="0048368B">
      <w:pPr>
        <w:jc w:val="both"/>
        <w:rPr>
          <w:b/>
          <w:bCs/>
          <w:color w:val="000000"/>
          <w:sz w:val="20"/>
          <w:szCs w:val="20"/>
        </w:rPr>
      </w:pPr>
    </w:p>
    <w:p w14:paraId="05BC265C" w14:textId="77777777" w:rsidR="00C41A2D" w:rsidRPr="00C41A2D" w:rsidRDefault="00C41A2D" w:rsidP="00C41A2D">
      <w:pPr>
        <w:spacing w:line="276" w:lineRule="auto"/>
        <w:jc w:val="both"/>
        <w:rPr>
          <w:b/>
          <w:sz w:val="20"/>
          <w:szCs w:val="20"/>
          <w:lang w:val="en-GB"/>
        </w:rPr>
      </w:pPr>
      <w:r w:rsidRPr="00C41A2D">
        <w:rPr>
          <w:b/>
          <w:sz w:val="20"/>
          <w:szCs w:val="20"/>
          <w:lang w:val="en-GB"/>
        </w:rPr>
        <w:t>Statements &amp; Declarations</w:t>
      </w:r>
    </w:p>
    <w:p w14:paraId="1E184BCD" w14:textId="77777777" w:rsidR="00C41A2D" w:rsidRDefault="00C41A2D" w:rsidP="00C41A2D">
      <w:pPr>
        <w:spacing w:line="276" w:lineRule="auto"/>
        <w:jc w:val="both"/>
        <w:rPr>
          <w:b/>
          <w:bCs/>
          <w:color w:val="000000" w:themeColor="text1"/>
          <w:sz w:val="20"/>
          <w:szCs w:val="20"/>
        </w:rPr>
      </w:pPr>
    </w:p>
    <w:p w14:paraId="2520A9AD" w14:textId="77777777" w:rsidR="00C41A2D" w:rsidRPr="003D0AA3" w:rsidRDefault="00C41A2D" w:rsidP="00C41A2D">
      <w:pPr>
        <w:spacing w:line="276" w:lineRule="auto"/>
        <w:jc w:val="both"/>
        <w:rPr>
          <w:color w:val="000000" w:themeColor="text1"/>
          <w:sz w:val="20"/>
          <w:szCs w:val="20"/>
        </w:rPr>
      </w:pPr>
      <w:r w:rsidRPr="003D0AA3">
        <w:rPr>
          <w:b/>
          <w:bCs/>
          <w:color w:val="000000" w:themeColor="text1"/>
          <w:sz w:val="20"/>
          <w:szCs w:val="20"/>
        </w:rPr>
        <w:t>Availability of data and materials</w:t>
      </w:r>
      <w:r>
        <w:rPr>
          <w:b/>
          <w:bCs/>
          <w:color w:val="000000" w:themeColor="text1"/>
          <w:sz w:val="20"/>
          <w:szCs w:val="20"/>
        </w:rPr>
        <w:t xml:space="preserve">: </w:t>
      </w:r>
      <w:r w:rsidRPr="003D0AA3">
        <w:rPr>
          <w:color w:val="000000" w:themeColor="text1"/>
          <w:sz w:val="20"/>
          <w:szCs w:val="20"/>
        </w:rPr>
        <w:t>The datasets of the current study are available from the corresponding authors upon request.</w:t>
      </w:r>
    </w:p>
    <w:p w14:paraId="711A2025" w14:textId="77777777" w:rsidR="00C41A2D" w:rsidRPr="00C41A2D" w:rsidRDefault="00C41A2D" w:rsidP="00C41A2D">
      <w:pPr>
        <w:spacing w:line="276" w:lineRule="auto"/>
        <w:jc w:val="both"/>
        <w:rPr>
          <w:b/>
          <w:bCs/>
          <w:color w:val="000000" w:themeColor="text1"/>
          <w:sz w:val="20"/>
          <w:szCs w:val="20"/>
        </w:rPr>
      </w:pPr>
    </w:p>
    <w:p w14:paraId="12502487" w14:textId="77777777" w:rsidR="00C41A2D" w:rsidRPr="00C41A2D" w:rsidRDefault="00C41A2D" w:rsidP="00C41A2D">
      <w:pPr>
        <w:spacing w:line="276" w:lineRule="auto"/>
        <w:jc w:val="both"/>
        <w:rPr>
          <w:b/>
          <w:bCs/>
          <w:color w:val="000000" w:themeColor="text1"/>
          <w:sz w:val="20"/>
          <w:szCs w:val="20"/>
        </w:rPr>
      </w:pPr>
      <w:r w:rsidRPr="00C41A2D">
        <w:rPr>
          <w:b/>
          <w:bCs/>
          <w:color w:val="000000" w:themeColor="text1"/>
          <w:sz w:val="20"/>
          <w:szCs w:val="20"/>
        </w:rPr>
        <w:t>Competing interests:</w:t>
      </w:r>
      <w:r w:rsidRPr="00C41A2D">
        <w:rPr>
          <w:color w:val="000000" w:themeColor="text1"/>
          <w:sz w:val="20"/>
          <w:szCs w:val="20"/>
        </w:rPr>
        <w:t xml:space="preserve"> Not applicable.</w:t>
      </w:r>
    </w:p>
    <w:p w14:paraId="279616E7" w14:textId="77777777" w:rsidR="00C41A2D" w:rsidRPr="00C41A2D" w:rsidRDefault="00C41A2D" w:rsidP="00C41A2D">
      <w:pPr>
        <w:spacing w:line="276" w:lineRule="auto"/>
        <w:jc w:val="both"/>
        <w:rPr>
          <w:b/>
          <w:bCs/>
          <w:color w:val="000000" w:themeColor="text1"/>
          <w:sz w:val="20"/>
          <w:szCs w:val="20"/>
        </w:rPr>
      </w:pPr>
    </w:p>
    <w:p w14:paraId="43F956D0" w14:textId="7EB8BE66" w:rsidR="00C41A2D" w:rsidRPr="00C41A2D" w:rsidRDefault="00C41A2D" w:rsidP="00C41A2D">
      <w:pPr>
        <w:spacing w:line="276" w:lineRule="auto"/>
        <w:jc w:val="both"/>
        <w:rPr>
          <w:b/>
          <w:bCs/>
          <w:color w:val="000000" w:themeColor="text1"/>
          <w:sz w:val="20"/>
          <w:szCs w:val="20"/>
        </w:rPr>
      </w:pPr>
      <w:r w:rsidRPr="00C41A2D">
        <w:rPr>
          <w:b/>
          <w:bCs/>
          <w:color w:val="000000" w:themeColor="text1"/>
          <w:sz w:val="20"/>
          <w:szCs w:val="20"/>
        </w:rPr>
        <w:t>Funding:</w:t>
      </w:r>
      <w:r w:rsidRPr="00C41A2D">
        <w:rPr>
          <w:color w:val="000000" w:themeColor="text1"/>
          <w:sz w:val="20"/>
          <w:szCs w:val="20"/>
        </w:rPr>
        <w:t xml:space="preserve"> This study was conducted as part of project number SBA-2021-9194.</w:t>
      </w:r>
    </w:p>
    <w:p w14:paraId="4F843A8F" w14:textId="77777777" w:rsidR="00C41A2D" w:rsidRPr="00C41A2D" w:rsidRDefault="00C41A2D" w:rsidP="00C41A2D">
      <w:pPr>
        <w:spacing w:line="276" w:lineRule="auto"/>
        <w:jc w:val="both"/>
        <w:rPr>
          <w:b/>
          <w:bCs/>
          <w:color w:val="000000" w:themeColor="text1"/>
          <w:sz w:val="20"/>
          <w:szCs w:val="20"/>
        </w:rPr>
      </w:pPr>
    </w:p>
    <w:p w14:paraId="1EC7675A" w14:textId="64A87858" w:rsidR="00C41A2D" w:rsidRPr="00C41A2D" w:rsidRDefault="00C41A2D" w:rsidP="00C41A2D">
      <w:pPr>
        <w:spacing w:line="276" w:lineRule="auto"/>
        <w:jc w:val="both"/>
        <w:rPr>
          <w:color w:val="000000" w:themeColor="text1"/>
          <w:sz w:val="20"/>
          <w:szCs w:val="20"/>
        </w:rPr>
      </w:pPr>
      <w:r w:rsidRPr="00C41A2D">
        <w:rPr>
          <w:b/>
          <w:bCs/>
          <w:color w:val="000000" w:themeColor="text1"/>
          <w:sz w:val="20"/>
          <w:szCs w:val="20"/>
        </w:rPr>
        <w:t xml:space="preserve">Authors' contributions: </w:t>
      </w:r>
      <w:r w:rsidRPr="00C41A2D">
        <w:rPr>
          <w:color w:val="000000" w:themeColor="text1"/>
          <w:sz w:val="20"/>
          <w:szCs w:val="20"/>
        </w:rPr>
        <w:t xml:space="preserve">Author designed the study, collected and analyzed the data, and wrote the paper. </w:t>
      </w:r>
    </w:p>
    <w:p w14:paraId="2E1DC639" w14:textId="474A5505" w:rsidR="00C41A2D" w:rsidRPr="00C41A2D" w:rsidRDefault="00C41A2D" w:rsidP="00C41A2D">
      <w:pPr>
        <w:spacing w:line="276" w:lineRule="auto"/>
        <w:jc w:val="both"/>
        <w:rPr>
          <w:color w:val="000000" w:themeColor="text1"/>
          <w:sz w:val="20"/>
          <w:szCs w:val="20"/>
        </w:rPr>
      </w:pPr>
    </w:p>
    <w:p w14:paraId="37A85F30" w14:textId="77777777" w:rsidR="00C41A2D" w:rsidRPr="00C41A2D" w:rsidRDefault="00C41A2D" w:rsidP="00C41A2D">
      <w:pPr>
        <w:tabs>
          <w:tab w:val="num" w:pos="540"/>
        </w:tabs>
        <w:spacing w:after="240" w:line="360" w:lineRule="auto"/>
        <w:rPr>
          <w:sz w:val="20"/>
          <w:szCs w:val="20"/>
        </w:rPr>
      </w:pPr>
      <w:r w:rsidRPr="00C41A2D">
        <w:rPr>
          <w:b/>
          <w:bCs/>
          <w:sz w:val="20"/>
          <w:szCs w:val="20"/>
        </w:rPr>
        <w:t>Declaration of generative AI in scientific writing:</w:t>
      </w:r>
      <w:r w:rsidRPr="00C41A2D">
        <w:rPr>
          <w:sz w:val="20"/>
          <w:szCs w:val="20"/>
        </w:rPr>
        <w:t xml:space="preserve"> None.</w:t>
      </w:r>
    </w:p>
    <w:p w14:paraId="09AC7244" w14:textId="77777777" w:rsidR="00C41A2D" w:rsidRPr="00FF64E6" w:rsidRDefault="00C41A2D" w:rsidP="00C41A2D">
      <w:pPr>
        <w:spacing w:line="276" w:lineRule="auto"/>
        <w:jc w:val="both"/>
        <w:rPr>
          <w:b/>
          <w:bCs/>
          <w:color w:val="000000" w:themeColor="text1"/>
          <w:sz w:val="20"/>
          <w:szCs w:val="20"/>
        </w:rPr>
      </w:pPr>
    </w:p>
    <w:p w14:paraId="6E5D20B1" w14:textId="77777777" w:rsidR="00C41A2D" w:rsidRPr="00AF495F" w:rsidRDefault="00C41A2D" w:rsidP="0048368B">
      <w:pPr>
        <w:jc w:val="both"/>
        <w:rPr>
          <w:b/>
          <w:bCs/>
          <w:color w:val="000000"/>
          <w:sz w:val="20"/>
          <w:szCs w:val="20"/>
        </w:rPr>
      </w:pPr>
    </w:p>
    <w:sectPr w:rsidR="00C41A2D" w:rsidRPr="00AF49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A8F"/>
    <w:multiLevelType w:val="hybridMultilevel"/>
    <w:tmpl w:val="1C4C07AC"/>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B05564"/>
    <w:multiLevelType w:val="hybridMultilevel"/>
    <w:tmpl w:val="811CB2B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460EB5"/>
    <w:multiLevelType w:val="multilevel"/>
    <w:tmpl w:val="88FCD5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G0NDMwMzE1NbI0sbRQ0lEKTi0uzszPAykwNKoFAFRBd+8tAAAA"/>
  </w:docVars>
  <w:rsids>
    <w:rsidRoot w:val="00DB0671"/>
    <w:rsid w:val="00012639"/>
    <w:rsid w:val="000434D3"/>
    <w:rsid w:val="00087EBB"/>
    <w:rsid w:val="001A2BDD"/>
    <w:rsid w:val="001C2394"/>
    <w:rsid w:val="001E5A9C"/>
    <w:rsid w:val="00212963"/>
    <w:rsid w:val="00212FAF"/>
    <w:rsid w:val="00217EDD"/>
    <w:rsid w:val="00283778"/>
    <w:rsid w:val="00322762"/>
    <w:rsid w:val="00351220"/>
    <w:rsid w:val="0035643E"/>
    <w:rsid w:val="003D2C53"/>
    <w:rsid w:val="0048368B"/>
    <w:rsid w:val="00484EB2"/>
    <w:rsid w:val="004A105C"/>
    <w:rsid w:val="004D6011"/>
    <w:rsid w:val="00521D53"/>
    <w:rsid w:val="00525CB4"/>
    <w:rsid w:val="005569C3"/>
    <w:rsid w:val="0056415C"/>
    <w:rsid w:val="00565B5D"/>
    <w:rsid w:val="005A075E"/>
    <w:rsid w:val="005F676C"/>
    <w:rsid w:val="00604066"/>
    <w:rsid w:val="0063606E"/>
    <w:rsid w:val="00662619"/>
    <w:rsid w:val="006643CE"/>
    <w:rsid w:val="00664776"/>
    <w:rsid w:val="00664986"/>
    <w:rsid w:val="006874CB"/>
    <w:rsid w:val="006D602C"/>
    <w:rsid w:val="007337F6"/>
    <w:rsid w:val="00785467"/>
    <w:rsid w:val="007B524D"/>
    <w:rsid w:val="007D50ED"/>
    <w:rsid w:val="008429E6"/>
    <w:rsid w:val="008535C8"/>
    <w:rsid w:val="00884CE8"/>
    <w:rsid w:val="008B5C62"/>
    <w:rsid w:val="008C6C5D"/>
    <w:rsid w:val="00905C35"/>
    <w:rsid w:val="00915075"/>
    <w:rsid w:val="00981097"/>
    <w:rsid w:val="00983204"/>
    <w:rsid w:val="00986A6A"/>
    <w:rsid w:val="00A02825"/>
    <w:rsid w:val="00A11858"/>
    <w:rsid w:val="00A14FD1"/>
    <w:rsid w:val="00AA0584"/>
    <w:rsid w:val="00AD60B6"/>
    <w:rsid w:val="00AE2804"/>
    <w:rsid w:val="00AF495F"/>
    <w:rsid w:val="00B04315"/>
    <w:rsid w:val="00B249B5"/>
    <w:rsid w:val="00B24A25"/>
    <w:rsid w:val="00B27DFF"/>
    <w:rsid w:val="00B67AF7"/>
    <w:rsid w:val="00C2460D"/>
    <w:rsid w:val="00C41A2D"/>
    <w:rsid w:val="00CA4AF9"/>
    <w:rsid w:val="00CD5DB8"/>
    <w:rsid w:val="00D007C4"/>
    <w:rsid w:val="00D065D7"/>
    <w:rsid w:val="00D14231"/>
    <w:rsid w:val="00D52DE4"/>
    <w:rsid w:val="00D5603C"/>
    <w:rsid w:val="00D61488"/>
    <w:rsid w:val="00DB0671"/>
    <w:rsid w:val="00DB726E"/>
    <w:rsid w:val="00E11B37"/>
    <w:rsid w:val="00E57E2F"/>
    <w:rsid w:val="00E67DED"/>
    <w:rsid w:val="00E73CAC"/>
    <w:rsid w:val="00EC1C2C"/>
    <w:rsid w:val="00EC5710"/>
    <w:rsid w:val="00EC70C6"/>
    <w:rsid w:val="00F133DC"/>
    <w:rsid w:val="00FA322F"/>
    <w:rsid w:val="00FC5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A55F"/>
  <w15:docId w15:val="{605C11C8-F000-467F-B173-1FC6B494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E6"/>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qFormat/>
    <w:rsid w:val="0035643E"/>
    <w:pPr>
      <w:keepNext/>
      <w:overflowPunct w:val="0"/>
      <w:autoSpaceDE w:val="0"/>
      <w:autoSpaceDN w:val="0"/>
      <w:adjustRightInd w:val="0"/>
      <w:spacing w:before="240" w:after="60" w:line="360" w:lineRule="auto"/>
      <w:textAlignment w:val="baseline"/>
      <w:outlineLvl w:val="0"/>
    </w:pPr>
    <w:rPr>
      <w:rFonts w:asciiTheme="majorHAnsi" w:eastAsiaTheme="majorEastAsia" w:hAnsiTheme="majorHAnsi" w:cstheme="majorBidi"/>
      <w:b/>
      <w:bCs/>
      <w:kern w:val="32"/>
      <w:sz w:val="32"/>
      <w:szCs w:val="32"/>
      <w:lang w:eastAsia="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8429E6"/>
    <w:pPr>
      <w:spacing w:before="100" w:beforeAutospacing="1" w:after="100" w:afterAutospacing="1"/>
    </w:pPr>
    <w:rPr>
      <w:lang w:val="tr-TR" w:eastAsia="tr-TR"/>
    </w:rPr>
  </w:style>
  <w:style w:type="character" w:styleId="Kpr">
    <w:name w:val="Hyperlink"/>
    <w:basedOn w:val="VarsaylanParagrafYazTipi"/>
    <w:uiPriority w:val="99"/>
    <w:unhideWhenUsed/>
    <w:rsid w:val="00905C35"/>
    <w:rPr>
      <w:color w:val="0000FF" w:themeColor="hyperlink"/>
      <w:u w:val="single"/>
    </w:rPr>
  </w:style>
  <w:style w:type="paragraph" w:customStyle="1" w:styleId="INFO">
    <w:name w:val="INFO"/>
    <w:basedOn w:val="Normal"/>
    <w:qFormat/>
    <w:rsid w:val="001A2BDD"/>
    <w:pPr>
      <w:overflowPunct w:val="0"/>
      <w:autoSpaceDE w:val="0"/>
      <w:autoSpaceDN w:val="0"/>
      <w:adjustRightInd w:val="0"/>
      <w:jc w:val="center"/>
      <w:textAlignment w:val="baseline"/>
    </w:pPr>
    <w:rPr>
      <w:i/>
      <w:sz w:val="16"/>
      <w:szCs w:val="16"/>
      <w:lang w:eastAsia="de-DE"/>
    </w:rPr>
  </w:style>
  <w:style w:type="paragraph" w:styleId="ListeParagraf">
    <w:name w:val="List Paragraph"/>
    <w:basedOn w:val="Normal"/>
    <w:uiPriority w:val="34"/>
    <w:qFormat/>
    <w:rsid w:val="00D007C4"/>
    <w:pPr>
      <w:ind w:left="720"/>
      <w:contextualSpacing/>
    </w:pPr>
  </w:style>
  <w:style w:type="table" w:styleId="ListeTablo1Ak-Vurgu3">
    <w:name w:val="List Table 1 Light Accent 3"/>
    <w:basedOn w:val="NormalTablo"/>
    <w:uiPriority w:val="46"/>
    <w:rsid w:val="00D007C4"/>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zmlenmeyenBahsetme">
    <w:name w:val="Unresolved Mention"/>
    <w:basedOn w:val="VarsaylanParagrafYazTipi"/>
    <w:uiPriority w:val="99"/>
    <w:semiHidden/>
    <w:unhideWhenUsed/>
    <w:rsid w:val="005A075E"/>
    <w:rPr>
      <w:color w:val="605E5C"/>
      <w:shd w:val="clear" w:color="auto" w:fill="E1DFDD"/>
    </w:rPr>
  </w:style>
  <w:style w:type="character" w:customStyle="1" w:styleId="Balk1Char">
    <w:name w:val="Başlık 1 Char"/>
    <w:basedOn w:val="VarsaylanParagrafYazTipi"/>
    <w:link w:val="Balk1"/>
    <w:rsid w:val="0035643E"/>
    <w:rPr>
      <w:rFonts w:asciiTheme="majorHAnsi" w:eastAsiaTheme="majorEastAsia" w:hAnsiTheme="majorHAnsi" w:cstheme="majorBidi"/>
      <w:b/>
      <w:bCs/>
      <w:kern w:val="32"/>
      <w:sz w:val="32"/>
      <w:szCs w:val="3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63270">
      <w:bodyDiv w:val="1"/>
      <w:marLeft w:val="0"/>
      <w:marRight w:val="0"/>
      <w:marTop w:val="0"/>
      <w:marBottom w:val="0"/>
      <w:divBdr>
        <w:top w:val="none" w:sz="0" w:space="0" w:color="auto"/>
        <w:left w:val="none" w:sz="0" w:space="0" w:color="auto"/>
        <w:bottom w:val="none" w:sz="0" w:space="0" w:color="auto"/>
        <w:right w:val="none" w:sz="0" w:space="0" w:color="auto"/>
      </w:divBdr>
    </w:div>
    <w:div w:id="668951381">
      <w:bodyDiv w:val="1"/>
      <w:marLeft w:val="0"/>
      <w:marRight w:val="0"/>
      <w:marTop w:val="0"/>
      <w:marBottom w:val="0"/>
      <w:divBdr>
        <w:top w:val="none" w:sz="0" w:space="0" w:color="auto"/>
        <w:left w:val="none" w:sz="0" w:space="0" w:color="auto"/>
        <w:bottom w:val="none" w:sz="0" w:space="0" w:color="auto"/>
        <w:right w:val="none" w:sz="0" w:space="0" w:color="auto"/>
      </w:divBdr>
    </w:div>
    <w:div w:id="1786343967">
      <w:bodyDiv w:val="1"/>
      <w:marLeft w:val="0"/>
      <w:marRight w:val="0"/>
      <w:marTop w:val="0"/>
      <w:marBottom w:val="0"/>
      <w:divBdr>
        <w:top w:val="none" w:sz="0" w:space="0" w:color="auto"/>
        <w:left w:val="none" w:sz="0" w:space="0" w:color="auto"/>
        <w:bottom w:val="none" w:sz="0" w:space="0" w:color="auto"/>
        <w:right w:val="none" w:sz="0" w:space="0" w:color="auto"/>
      </w:divBdr>
    </w:div>
    <w:div w:id="1801877871">
      <w:bodyDiv w:val="1"/>
      <w:marLeft w:val="0"/>
      <w:marRight w:val="0"/>
      <w:marTop w:val="0"/>
      <w:marBottom w:val="0"/>
      <w:divBdr>
        <w:top w:val="none" w:sz="0" w:space="0" w:color="auto"/>
        <w:left w:val="none" w:sz="0" w:space="0" w:color="auto"/>
        <w:bottom w:val="none" w:sz="0" w:space="0" w:color="auto"/>
        <w:right w:val="none" w:sz="0" w:space="0" w:color="auto"/>
      </w:divBdr>
    </w:div>
    <w:div w:id="20676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1-7756-7169"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390</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dc:creator>
  <cp:lastModifiedBy>Omer KOCAK</cp:lastModifiedBy>
  <cp:revision>63</cp:revision>
  <dcterms:created xsi:type="dcterms:W3CDTF">2014-06-18T08:27:00Z</dcterms:created>
  <dcterms:modified xsi:type="dcterms:W3CDTF">2023-12-02T11:34:00Z</dcterms:modified>
</cp:coreProperties>
</file>