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4A0" w:firstRow="1" w:lastRow="0" w:firstColumn="1" w:lastColumn="0" w:noHBand="0" w:noVBand="1"/>
      </w:tblPr>
      <w:tblGrid>
        <w:gridCol w:w="3516"/>
        <w:gridCol w:w="5509"/>
      </w:tblGrid>
      <w:tr w:rsidR="000D127D" w:rsidRPr="006E5717" w:rsidTr="000D127D">
        <w:trPr>
          <w:trHeight w:val="3969"/>
          <w:jc w:val="center"/>
        </w:trPr>
        <w:tc>
          <w:tcPr>
            <w:tcW w:w="3136" w:type="dxa"/>
            <w:shd w:val="clear" w:color="auto" w:fill="auto"/>
          </w:tcPr>
          <w:p w:rsidR="000D127D" w:rsidRDefault="00802D54" w:rsidP="00DD0C22">
            <w:pPr>
              <w:jc w:val="left"/>
              <w:rPr>
                <w:szCs w:val="20"/>
              </w:rPr>
            </w:pPr>
            <w:r>
              <w:rPr>
                <w:noProof/>
                <w:lang w:val="tr-TR" w:eastAsia="tr-TR"/>
              </w:rPr>
              <w:drawing>
                <wp:inline distT="0" distB="0" distL="0" distR="0">
                  <wp:extent cx="2093368" cy="2340000"/>
                  <wp:effectExtent l="0" t="0" r="2540" b="0"/>
                  <wp:docPr id="5" name="Resim 5" descr="https://www.istes.org/ckfinder/upload/images/ijte-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stes.org/ckfinder/upload/images/ijte-sm.png"/>
                          <pic:cNvPicPr>
                            <a:picLocks noChangeAspect="1" noChangeArrowheads="1"/>
                          </pic:cNvPicPr>
                        </pic:nvPicPr>
                        <pic:blipFill rotWithShape="1">
                          <a:blip r:embed="rId7">
                            <a:extLst>
                              <a:ext uri="{28A0092B-C50C-407E-A947-70E740481C1C}">
                                <a14:useLocalDpi xmlns:a14="http://schemas.microsoft.com/office/drawing/2010/main" val="0"/>
                              </a:ext>
                            </a:extLst>
                          </a:blip>
                          <a:srcRect l="-7543" r="10336"/>
                          <a:stretch/>
                        </pic:blipFill>
                        <pic:spPr bwMode="auto">
                          <a:xfrm>
                            <a:off x="0" y="0"/>
                            <a:ext cx="2093368" cy="2340000"/>
                          </a:xfrm>
                          <a:prstGeom prst="rect">
                            <a:avLst/>
                          </a:prstGeom>
                          <a:noFill/>
                          <a:ln>
                            <a:noFill/>
                          </a:ln>
                          <a:extLst>
                            <a:ext uri="{53640926-AAD7-44D8-BBD7-CCE9431645EC}">
                              <a14:shadowObscured xmlns:a14="http://schemas.microsoft.com/office/drawing/2010/main"/>
                            </a:ext>
                          </a:extLst>
                        </pic:spPr>
                      </pic:pic>
                    </a:graphicData>
                  </a:graphic>
                </wp:inline>
              </w:drawing>
            </w:r>
          </w:p>
          <w:p w:rsidR="000D127D" w:rsidRPr="008276B4" w:rsidRDefault="0077727B" w:rsidP="00DD0C22">
            <w:pPr>
              <w:jc w:val="center"/>
              <w:rPr>
                <w:i/>
                <w:szCs w:val="20"/>
              </w:rPr>
            </w:pPr>
            <w:hyperlink r:id="rId8" w:history="1">
              <w:r w:rsidR="000D127D" w:rsidRPr="008276B4">
                <w:rPr>
                  <w:rStyle w:val="Kpr"/>
                  <w:i/>
                  <w:szCs w:val="20"/>
                </w:rPr>
                <w:t>www.ijte.net</w:t>
              </w:r>
            </w:hyperlink>
          </w:p>
        </w:tc>
        <w:tc>
          <w:tcPr>
            <w:tcW w:w="6029" w:type="dxa"/>
            <w:shd w:val="clear" w:color="auto" w:fill="auto"/>
          </w:tcPr>
          <w:p w:rsidR="008276B4" w:rsidRPr="006E5717" w:rsidRDefault="00C50C26" w:rsidP="00DD0C22">
            <w:pPr>
              <w:jc w:val="left"/>
            </w:pPr>
            <w:r w:rsidRPr="00C50C26">
              <w:rPr>
                <w:b/>
                <w:sz w:val="28"/>
              </w:rPr>
              <w:t xml:space="preserve">The Effect of STEAM Applications on Lesson Outcomes and Attitudes in Secondary School Visual Arts Lesson </w:t>
            </w:r>
          </w:p>
          <w:p w:rsidR="008276B4" w:rsidRPr="006E5717" w:rsidRDefault="008276B4" w:rsidP="00DD0C22">
            <w:pPr>
              <w:jc w:val="left"/>
            </w:pPr>
          </w:p>
          <w:p w:rsidR="008276B4" w:rsidRPr="006D11CF" w:rsidRDefault="006C1AD2" w:rsidP="00DD0C22">
            <w:pPr>
              <w:jc w:val="left"/>
              <w:rPr>
                <w:b/>
                <w:szCs w:val="20"/>
              </w:rPr>
            </w:pPr>
            <w:proofErr w:type="spellStart"/>
            <w:r>
              <w:rPr>
                <w:b/>
                <w:szCs w:val="20"/>
              </w:rPr>
              <w:t>Zeliha</w:t>
            </w:r>
            <w:proofErr w:type="spellEnd"/>
            <w:r>
              <w:rPr>
                <w:b/>
                <w:szCs w:val="20"/>
              </w:rPr>
              <w:t xml:space="preserve"> </w:t>
            </w:r>
            <w:proofErr w:type="spellStart"/>
            <w:r>
              <w:rPr>
                <w:b/>
                <w:szCs w:val="20"/>
              </w:rPr>
              <w:t>Canan</w:t>
            </w:r>
            <w:proofErr w:type="spellEnd"/>
            <w:r>
              <w:rPr>
                <w:b/>
                <w:szCs w:val="20"/>
              </w:rPr>
              <w:t xml:space="preserve"> ÖZKAN</w:t>
            </w:r>
            <w:r w:rsidR="008276B4" w:rsidRPr="006D11CF">
              <w:rPr>
                <w:b/>
                <w:szCs w:val="20"/>
              </w:rPr>
              <w:t xml:space="preserve"> </w:t>
            </w:r>
            <w:r w:rsidR="00F1719C">
              <w:rPr>
                <w:noProof/>
                <w:lang w:val="tr-TR" w:eastAsia="tr-TR"/>
              </w:rPr>
              <w:drawing>
                <wp:inline distT="0" distB="0" distL="0" distR="0">
                  <wp:extent cx="161925" cy="161925"/>
                  <wp:effectExtent l="0" t="0" r="9525" b="9525"/>
                  <wp:docPr id="8" name="Resim 8" descr="Açıklama: Açıklama: orcid logo 16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descr="Açıklama: Açıklama: orcid logo 16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p w:rsidR="008276B4" w:rsidRPr="006C1AD2" w:rsidRDefault="006C1AD2" w:rsidP="00DD0C22">
            <w:pPr>
              <w:jc w:val="left"/>
              <w:rPr>
                <w:szCs w:val="20"/>
              </w:rPr>
            </w:pPr>
            <w:proofErr w:type="spellStart"/>
            <w:r w:rsidRPr="006C1AD2">
              <w:rPr>
                <w:szCs w:val="20"/>
              </w:rPr>
              <w:t>Kütahya</w:t>
            </w:r>
            <w:proofErr w:type="spellEnd"/>
            <w:r w:rsidRPr="006C1AD2">
              <w:rPr>
                <w:szCs w:val="20"/>
              </w:rPr>
              <w:t xml:space="preserve"> </w:t>
            </w:r>
            <w:proofErr w:type="spellStart"/>
            <w:r w:rsidRPr="006C1AD2">
              <w:rPr>
                <w:szCs w:val="20"/>
              </w:rPr>
              <w:t>Dumlupınar</w:t>
            </w:r>
            <w:proofErr w:type="spellEnd"/>
            <w:r w:rsidRPr="006C1AD2">
              <w:rPr>
                <w:szCs w:val="20"/>
              </w:rPr>
              <w:t xml:space="preserve"> University, Turkey</w:t>
            </w:r>
          </w:p>
          <w:p w:rsidR="000D127D" w:rsidRPr="006D11CF" w:rsidRDefault="000D127D" w:rsidP="00DD0C22">
            <w:pPr>
              <w:jc w:val="left"/>
              <w:rPr>
                <w:szCs w:val="20"/>
              </w:rPr>
            </w:pPr>
          </w:p>
          <w:p w:rsidR="000D127D" w:rsidRPr="00974916" w:rsidRDefault="000D127D" w:rsidP="00DD0C22">
            <w:pPr>
              <w:rPr>
                <w:b/>
                <w:szCs w:val="20"/>
              </w:rPr>
            </w:pPr>
          </w:p>
        </w:tc>
      </w:tr>
      <w:tr w:rsidR="000D127D" w:rsidRPr="006E5717" w:rsidTr="000D127D">
        <w:trPr>
          <w:trHeight w:val="2762"/>
          <w:jc w:val="center"/>
        </w:trPr>
        <w:tc>
          <w:tcPr>
            <w:tcW w:w="9165" w:type="dxa"/>
            <w:gridSpan w:val="2"/>
            <w:shd w:val="clear" w:color="auto" w:fill="auto"/>
          </w:tcPr>
          <w:p w:rsidR="000D127D" w:rsidRPr="006652C9" w:rsidRDefault="000D127D" w:rsidP="00DD0C22">
            <w:pPr>
              <w:suppressAutoHyphens w:val="0"/>
              <w:autoSpaceDE w:val="0"/>
              <w:autoSpaceDN w:val="0"/>
              <w:adjustRightInd w:val="0"/>
              <w:jc w:val="left"/>
              <w:rPr>
                <w:rFonts w:eastAsia="Times New Roman" w:cs="Times New Roman"/>
                <w:b/>
                <w:bCs/>
                <w:szCs w:val="20"/>
                <w:lang w:eastAsia="tr-TR"/>
              </w:rPr>
            </w:pPr>
          </w:p>
          <w:p w:rsidR="000D127D" w:rsidRPr="006652C9" w:rsidRDefault="000D127D" w:rsidP="00DD0C22">
            <w:pPr>
              <w:suppressAutoHyphens w:val="0"/>
              <w:autoSpaceDE w:val="0"/>
              <w:autoSpaceDN w:val="0"/>
              <w:adjustRightInd w:val="0"/>
              <w:jc w:val="left"/>
              <w:rPr>
                <w:rFonts w:eastAsia="Times New Roman" w:cs="Times New Roman"/>
                <w:b/>
                <w:bCs/>
                <w:szCs w:val="20"/>
                <w:lang w:eastAsia="tr-TR"/>
              </w:rPr>
            </w:pPr>
          </w:p>
          <w:p w:rsidR="000D127D" w:rsidRDefault="000D127D" w:rsidP="00DD0C22">
            <w:pPr>
              <w:suppressAutoHyphens w:val="0"/>
              <w:autoSpaceDE w:val="0"/>
              <w:autoSpaceDN w:val="0"/>
              <w:adjustRightInd w:val="0"/>
              <w:jc w:val="left"/>
              <w:rPr>
                <w:rFonts w:eastAsia="Times New Roman" w:cs="Times New Roman"/>
                <w:b/>
                <w:bCs/>
                <w:szCs w:val="20"/>
                <w:lang w:eastAsia="tr-TR"/>
              </w:rPr>
            </w:pPr>
          </w:p>
          <w:p w:rsidR="000D127D" w:rsidRPr="006652C9" w:rsidRDefault="000D127D" w:rsidP="00DD0C22">
            <w:pPr>
              <w:suppressAutoHyphens w:val="0"/>
              <w:autoSpaceDE w:val="0"/>
              <w:autoSpaceDN w:val="0"/>
              <w:adjustRightInd w:val="0"/>
              <w:jc w:val="left"/>
              <w:rPr>
                <w:rFonts w:eastAsia="Times New Roman" w:cs="Times New Roman"/>
                <w:b/>
                <w:bCs/>
                <w:szCs w:val="20"/>
                <w:lang w:eastAsia="tr-TR"/>
              </w:rPr>
            </w:pPr>
          </w:p>
          <w:p w:rsidR="000D127D" w:rsidRPr="006652C9" w:rsidRDefault="000D127D" w:rsidP="00DD0C22">
            <w:pPr>
              <w:suppressAutoHyphens w:val="0"/>
              <w:autoSpaceDE w:val="0"/>
              <w:autoSpaceDN w:val="0"/>
              <w:adjustRightInd w:val="0"/>
              <w:jc w:val="left"/>
              <w:rPr>
                <w:rFonts w:eastAsia="Times New Roman" w:cs="Times New Roman"/>
                <w:b/>
                <w:bCs/>
                <w:szCs w:val="20"/>
                <w:lang w:eastAsia="tr-TR"/>
              </w:rPr>
            </w:pPr>
          </w:p>
          <w:p w:rsidR="000D127D" w:rsidRPr="006E5717" w:rsidRDefault="000D127D" w:rsidP="00DD0C22">
            <w:pPr>
              <w:suppressAutoHyphens w:val="0"/>
              <w:autoSpaceDE w:val="0"/>
              <w:autoSpaceDN w:val="0"/>
              <w:adjustRightInd w:val="0"/>
              <w:jc w:val="left"/>
              <w:rPr>
                <w:rFonts w:eastAsia="Times New Roman" w:cs="Times New Roman"/>
                <w:b/>
                <w:bCs/>
                <w:sz w:val="24"/>
                <w:szCs w:val="20"/>
                <w:lang w:eastAsia="tr-TR"/>
              </w:rPr>
            </w:pPr>
            <w:r w:rsidRPr="006E5717">
              <w:rPr>
                <w:rFonts w:eastAsia="Times New Roman" w:cs="Times New Roman"/>
                <w:b/>
                <w:bCs/>
                <w:sz w:val="24"/>
                <w:szCs w:val="20"/>
                <w:lang w:eastAsia="tr-TR"/>
              </w:rPr>
              <w:t xml:space="preserve">To cite this article: </w:t>
            </w:r>
          </w:p>
          <w:p w:rsidR="000D127D" w:rsidRPr="006652C9" w:rsidRDefault="000D127D" w:rsidP="00DD0C22">
            <w:pPr>
              <w:suppressAutoHyphens w:val="0"/>
              <w:autoSpaceDE w:val="0"/>
              <w:autoSpaceDN w:val="0"/>
              <w:adjustRightInd w:val="0"/>
              <w:jc w:val="left"/>
              <w:rPr>
                <w:rFonts w:eastAsia="Times New Roman" w:cs="Times New Roman"/>
                <w:b/>
                <w:bCs/>
                <w:szCs w:val="20"/>
                <w:lang w:eastAsia="tr-TR"/>
              </w:rPr>
            </w:pPr>
          </w:p>
          <w:p w:rsidR="000D127D" w:rsidRPr="006E5717" w:rsidRDefault="006C1AD2" w:rsidP="00DD0C22">
            <w:pPr>
              <w:suppressAutoHyphens w:val="0"/>
              <w:autoSpaceDE w:val="0"/>
              <w:autoSpaceDN w:val="0"/>
              <w:adjustRightInd w:val="0"/>
              <w:rPr>
                <w:rFonts w:eastAsia="Times New Roman" w:cs="Times New Roman"/>
                <w:sz w:val="24"/>
                <w:szCs w:val="20"/>
                <w:lang w:eastAsia="tr-TR"/>
              </w:rPr>
            </w:pPr>
            <w:proofErr w:type="spellStart"/>
            <w:r w:rsidRPr="006C1AD2">
              <w:rPr>
                <w:rFonts w:eastAsia="Times New Roman" w:cs="Times New Roman"/>
                <w:sz w:val="24"/>
                <w:szCs w:val="20"/>
                <w:lang w:eastAsia="tr-TR"/>
              </w:rPr>
              <w:t>Ozkan</w:t>
            </w:r>
            <w:proofErr w:type="spellEnd"/>
            <w:r w:rsidRPr="006C1AD2">
              <w:rPr>
                <w:rFonts w:eastAsia="Times New Roman" w:cs="Times New Roman"/>
                <w:sz w:val="24"/>
                <w:szCs w:val="20"/>
                <w:lang w:eastAsia="tr-TR"/>
              </w:rPr>
              <w:t>, Z.C. (2022).</w:t>
            </w:r>
            <w:r>
              <w:rPr>
                <w:rFonts w:eastAsia="Times New Roman" w:cs="Times New Roman"/>
                <w:sz w:val="24"/>
                <w:szCs w:val="20"/>
                <w:lang w:eastAsia="tr-TR"/>
              </w:rPr>
              <w:t xml:space="preserve"> </w:t>
            </w:r>
            <w:r w:rsidRPr="006C1AD2">
              <w:rPr>
                <w:rFonts w:eastAsia="Times New Roman" w:cs="Times New Roman"/>
                <w:sz w:val="24"/>
                <w:szCs w:val="20"/>
                <w:lang w:eastAsia="tr-TR"/>
              </w:rPr>
              <w:t>The Effect of STEAM Applications on Lesson Outcomes and Attitudes in Secondary School Visual Arts Lesson</w:t>
            </w:r>
            <w:r>
              <w:rPr>
                <w:rFonts w:eastAsia="Times New Roman" w:cs="Times New Roman"/>
                <w:sz w:val="24"/>
                <w:szCs w:val="20"/>
                <w:lang w:eastAsia="tr-TR"/>
              </w:rPr>
              <w:t xml:space="preserve">. </w:t>
            </w:r>
            <w:r w:rsidR="000D127D" w:rsidRPr="000D127D">
              <w:rPr>
                <w:rFonts w:eastAsia="Times New Roman" w:cs="Times New Roman"/>
                <w:i/>
                <w:sz w:val="24"/>
                <w:szCs w:val="20"/>
                <w:lang w:eastAsia="tr-TR"/>
              </w:rPr>
              <w:t>International Journal of Technology in Education (IJTE)</w:t>
            </w:r>
            <w:r w:rsidR="000D127D" w:rsidRPr="006E5717">
              <w:rPr>
                <w:rFonts w:eastAsia="Times New Roman" w:cs="Times New Roman"/>
                <w:i/>
                <w:sz w:val="24"/>
                <w:szCs w:val="20"/>
                <w:lang w:eastAsia="tr-TR"/>
              </w:rPr>
              <w:t xml:space="preserve">, </w:t>
            </w:r>
            <w:r w:rsidR="000D127D" w:rsidRPr="00F33AC3">
              <w:rPr>
                <w:rFonts w:eastAsia="Times New Roman" w:cs="Times New Roman"/>
                <w:i/>
                <w:sz w:val="24"/>
                <w:szCs w:val="20"/>
                <w:highlight w:val="yellow"/>
                <w:lang w:eastAsia="tr-TR"/>
              </w:rPr>
              <w:t>Vol</w:t>
            </w:r>
            <w:r w:rsidR="000D127D">
              <w:rPr>
                <w:rFonts w:eastAsia="Times New Roman" w:cs="Times New Roman"/>
                <w:sz w:val="24"/>
                <w:szCs w:val="20"/>
                <w:lang w:eastAsia="tr-TR"/>
              </w:rPr>
              <w:t>(</w:t>
            </w:r>
            <w:r w:rsidR="000D127D" w:rsidRPr="00F33AC3">
              <w:rPr>
                <w:rFonts w:eastAsia="Times New Roman" w:cs="Times New Roman"/>
                <w:sz w:val="24"/>
                <w:szCs w:val="20"/>
                <w:highlight w:val="yellow"/>
                <w:lang w:eastAsia="tr-TR"/>
              </w:rPr>
              <w:t>No</w:t>
            </w:r>
            <w:r w:rsidR="000D127D">
              <w:rPr>
                <w:rFonts w:eastAsia="Times New Roman" w:cs="Times New Roman"/>
                <w:sz w:val="24"/>
                <w:szCs w:val="20"/>
                <w:lang w:eastAsia="tr-TR"/>
              </w:rPr>
              <w:t xml:space="preserve">), </w:t>
            </w:r>
            <w:r w:rsidR="000D127D" w:rsidRPr="00F33AC3">
              <w:rPr>
                <w:rFonts w:eastAsia="Times New Roman" w:cs="Times New Roman"/>
                <w:sz w:val="24"/>
                <w:szCs w:val="20"/>
                <w:highlight w:val="yellow"/>
                <w:lang w:eastAsia="tr-TR"/>
              </w:rPr>
              <w:t>Page X</w:t>
            </w:r>
            <w:r w:rsidR="000D127D">
              <w:rPr>
                <w:rFonts w:eastAsia="Times New Roman" w:cs="Times New Roman"/>
                <w:sz w:val="24"/>
                <w:szCs w:val="20"/>
                <w:lang w:eastAsia="tr-TR"/>
              </w:rPr>
              <w:t>-</w:t>
            </w:r>
            <w:r w:rsidR="000D127D" w:rsidRPr="00F33AC3">
              <w:rPr>
                <w:rFonts w:eastAsia="Times New Roman" w:cs="Times New Roman"/>
                <w:sz w:val="24"/>
                <w:szCs w:val="20"/>
                <w:highlight w:val="yellow"/>
                <w:lang w:eastAsia="tr-TR"/>
              </w:rPr>
              <w:t>Page Y</w:t>
            </w:r>
            <w:r w:rsidR="000D127D">
              <w:rPr>
                <w:rFonts w:eastAsia="Times New Roman" w:cs="Times New Roman"/>
                <w:sz w:val="24"/>
                <w:szCs w:val="20"/>
                <w:lang w:eastAsia="tr-TR"/>
              </w:rPr>
              <w:t>.</w:t>
            </w:r>
            <w:r w:rsidR="003E4098">
              <w:rPr>
                <w:rFonts w:eastAsia="Times New Roman" w:cs="Times New Roman"/>
                <w:sz w:val="24"/>
                <w:szCs w:val="20"/>
                <w:lang w:eastAsia="tr-TR"/>
              </w:rPr>
              <w:t xml:space="preserve"> </w:t>
            </w:r>
            <w:r w:rsidR="003E4098" w:rsidRPr="003E4098">
              <w:rPr>
                <w:rFonts w:eastAsia="Times New Roman" w:cs="Times New Roman"/>
                <w:sz w:val="24"/>
                <w:szCs w:val="20"/>
                <w:lang w:eastAsia="tr-TR"/>
              </w:rPr>
              <w:t>https://doi.org/10.46328/</w:t>
            </w:r>
            <w:r w:rsidR="003E4098">
              <w:rPr>
                <w:rFonts w:eastAsia="Times New Roman" w:cs="Times New Roman"/>
                <w:sz w:val="24"/>
                <w:szCs w:val="20"/>
                <w:lang w:eastAsia="tr-TR"/>
              </w:rPr>
              <w:t>ijte</w:t>
            </w:r>
            <w:r w:rsidR="003E4098" w:rsidRPr="003E4098">
              <w:rPr>
                <w:rFonts w:eastAsia="Times New Roman" w:cs="Times New Roman"/>
                <w:sz w:val="24"/>
                <w:szCs w:val="20"/>
                <w:lang w:eastAsia="tr-TR"/>
              </w:rPr>
              <w:t>.</w:t>
            </w:r>
            <w:r w:rsidR="003E4098" w:rsidRPr="003E4098">
              <w:rPr>
                <w:rFonts w:eastAsia="Times New Roman" w:cs="Times New Roman"/>
                <w:sz w:val="24"/>
                <w:szCs w:val="20"/>
                <w:highlight w:val="yellow"/>
                <w:lang w:eastAsia="tr-TR"/>
              </w:rPr>
              <w:t>XXXXX</w:t>
            </w:r>
          </w:p>
          <w:p w:rsidR="000D127D" w:rsidRPr="006652C9" w:rsidRDefault="000D127D" w:rsidP="00DD0C22">
            <w:pPr>
              <w:suppressAutoHyphens w:val="0"/>
              <w:autoSpaceDE w:val="0"/>
              <w:autoSpaceDN w:val="0"/>
              <w:adjustRightInd w:val="0"/>
              <w:jc w:val="left"/>
              <w:rPr>
                <w:rFonts w:eastAsia="Times New Roman" w:cs="Times New Roman"/>
                <w:szCs w:val="20"/>
                <w:lang w:eastAsia="tr-TR"/>
              </w:rPr>
            </w:pPr>
          </w:p>
          <w:p w:rsidR="000D127D" w:rsidRPr="006652C9" w:rsidRDefault="000D127D" w:rsidP="00DD0C22">
            <w:pPr>
              <w:suppressAutoHyphens w:val="0"/>
              <w:autoSpaceDE w:val="0"/>
              <w:autoSpaceDN w:val="0"/>
              <w:adjustRightInd w:val="0"/>
              <w:jc w:val="left"/>
              <w:rPr>
                <w:rFonts w:eastAsia="Times New Roman" w:cs="Times New Roman"/>
                <w:szCs w:val="20"/>
                <w:lang w:eastAsia="tr-TR"/>
              </w:rPr>
            </w:pPr>
          </w:p>
          <w:p w:rsidR="000D127D" w:rsidRPr="006652C9" w:rsidRDefault="000D127D" w:rsidP="00DD0C22">
            <w:pPr>
              <w:suppressAutoHyphens w:val="0"/>
              <w:autoSpaceDE w:val="0"/>
              <w:autoSpaceDN w:val="0"/>
              <w:adjustRightInd w:val="0"/>
              <w:jc w:val="left"/>
              <w:rPr>
                <w:rFonts w:eastAsia="Times New Roman" w:cs="Times New Roman"/>
                <w:szCs w:val="20"/>
                <w:lang w:eastAsia="tr-TR"/>
              </w:rPr>
            </w:pPr>
          </w:p>
          <w:p w:rsidR="000D127D" w:rsidRPr="006652C9" w:rsidRDefault="000D127D" w:rsidP="00DD0C22">
            <w:pPr>
              <w:suppressAutoHyphens w:val="0"/>
              <w:autoSpaceDE w:val="0"/>
              <w:autoSpaceDN w:val="0"/>
              <w:adjustRightInd w:val="0"/>
              <w:jc w:val="left"/>
              <w:rPr>
                <w:rFonts w:eastAsia="Times New Roman" w:cs="Times New Roman"/>
                <w:szCs w:val="20"/>
                <w:lang w:eastAsia="tr-TR"/>
              </w:rPr>
            </w:pPr>
          </w:p>
          <w:p w:rsidR="000D127D" w:rsidRPr="006652C9" w:rsidRDefault="000D127D" w:rsidP="00DD0C22">
            <w:pPr>
              <w:suppressAutoHyphens w:val="0"/>
              <w:autoSpaceDE w:val="0"/>
              <w:autoSpaceDN w:val="0"/>
              <w:adjustRightInd w:val="0"/>
              <w:jc w:val="left"/>
              <w:rPr>
                <w:rFonts w:eastAsia="Times New Roman" w:cs="Times New Roman"/>
                <w:szCs w:val="20"/>
                <w:lang w:eastAsia="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9"/>
            </w:tblGrid>
            <w:tr w:rsidR="000D127D" w:rsidRPr="006E5717" w:rsidTr="00A24532">
              <w:trPr>
                <w:jc w:val="center"/>
              </w:trPr>
              <w:tc>
                <w:tcPr>
                  <w:tcW w:w="8934" w:type="dxa"/>
                  <w:shd w:val="clear" w:color="auto" w:fill="auto"/>
                </w:tcPr>
                <w:p w:rsidR="000D127D" w:rsidRPr="009A294D" w:rsidRDefault="000D127D" w:rsidP="00DD0C22">
                  <w:pPr>
                    <w:suppressAutoHyphens w:val="0"/>
                    <w:autoSpaceDE w:val="0"/>
                    <w:autoSpaceDN w:val="0"/>
                    <w:adjustRightInd w:val="0"/>
                    <w:rPr>
                      <w:szCs w:val="20"/>
                    </w:rPr>
                  </w:pPr>
                  <w:r w:rsidRPr="009A294D">
                    <w:rPr>
                      <w:szCs w:val="20"/>
                    </w:rPr>
                    <w:t xml:space="preserve">The </w:t>
                  </w:r>
                  <w:r w:rsidRPr="000D127D">
                    <w:rPr>
                      <w:szCs w:val="20"/>
                    </w:rPr>
                    <w:t xml:space="preserve">International Journal of Technology in Education (IJTE) </w:t>
                  </w:r>
                  <w:r w:rsidRPr="009A294D">
                    <w:rPr>
                      <w:szCs w:val="20"/>
                    </w:rPr>
                    <w:t xml:space="preserve">is a peer-reviewed scholarly online journal. This article </w:t>
                  </w:r>
                  <w:proofErr w:type="gramStart"/>
                  <w:r w:rsidRPr="009A294D">
                    <w:rPr>
                      <w:szCs w:val="20"/>
                    </w:rPr>
                    <w:t>may be used</w:t>
                  </w:r>
                  <w:proofErr w:type="gramEnd"/>
                  <w:r w:rsidRPr="009A294D">
                    <w:rPr>
                      <w:szCs w:val="20"/>
                    </w:rPr>
                    <w:t xml:space="preserve"> for research, teaching, and private study purposes. Authors alone are responsible for the contents of their articles. The journal owns the copyright of the articles. The publisher shall not be liable for any loss, actions, claims, proceedings, demand, or costs or damages whatsoever or howsoever caused arising directly or indirectly in connection with or arising out of the use of the research material. All authors </w:t>
                  </w:r>
                  <w:proofErr w:type="gramStart"/>
                  <w:r w:rsidRPr="009A294D">
                    <w:rPr>
                      <w:szCs w:val="20"/>
                    </w:rPr>
                    <w:t>are requested</w:t>
                  </w:r>
                  <w:proofErr w:type="gramEnd"/>
                  <w:r w:rsidRPr="009A294D">
                    <w:rPr>
                      <w:szCs w:val="20"/>
                    </w:rPr>
                    <w:t xml:space="preserve"> to disclose any actual or potential conflict of interest including any financial, personal or other relationships with other people or organizations regarding the submitted work.</w:t>
                  </w:r>
                </w:p>
              </w:tc>
            </w:tr>
          </w:tbl>
          <w:p w:rsidR="000D127D" w:rsidRDefault="000D127D" w:rsidP="00DD0C22"/>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9"/>
            </w:tblGrid>
            <w:tr w:rsidR="000D127D" w:rsidTr="00A24532">
              <w:tc>
                <w:tcPr>
                  <w:tcW w:w="8934" w:type="dxa"/>
                  <w:vAlign w:val="center"/>
                </w:tcPr>
                <w:p w:rsidR="000D127D" w:rsidRDefault="000D127D" w:rsidP="00DD0C22">
                  <w:pPr>
                    <w:jc w:val="center"/>
                  </w:pPr>
                  <w:r>
                    <w:rPr>
                      <w:noProof/>
                      <w:lang w:val="tr-TR" w:eastAsia="tr-TR"/>
                    </w:rPr>
                    <w:drawing>
                      <wp:inline distT="0" distB="0" distL="0" distR="0" wp14:anchorId="7F880276" wp14:editId="1FD36F37">
                        <wp:extent cx="576000" cy="202908"/>
                        <wp:effectExtent l="0" t="0" r="0" b="6985"/>
                        <wp:docPr id="4" name="Resim 4" descr="Creative Commons Lisans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Lisansı"/>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00" cy="202908"/>
                                </a:xfrm>
                                <a:prstGeom prst="rect">
                                  <a:avLst/>
                                </a:prstGeom>
                                <a:noFill/>
                                <a:ln>
                                  <a:noFill/>
                                </a:ln>
                              </pic:spPr>
                            </pic:pic>
                          </a:graphicData>
                        </a:graphic>
                      </wp:inline>
                    </w:drawing>
                  </w:r>
                  <w:r>
                    <w:rPr>
                      <w:sz w:val="16"/>
                      <w:szCs w:val="16"/>
                    </w:rPr>
                    <w:t xml:space="preserve"> </w:t>
                  </w:r>
                  <w:r w:rsidRPr="00FB3067">
                    <w:rPr>
                      <w:sz w:val="16"/>
                      <w:szCs w:val="16"/>
                    </w:rPr>
                    <w:t xml:space="preserve">This work </w:t>
                  </w:r>
                  <w:proofErr w:type="gramStart"/>
                  <w:r w:rsidRPr="00FB3067">
                    <w:rPr>
                      <w:sz w:val="16"/>
                      <w:szCs w:val="16"/>
                    </w:rPr>
                    <w:t>is licensed</w:t>
                  </w:r>
                  <w:proofErr w:type="gramEnd"/>
                  <w:r w:rsidRPr="00FB3067">
                    <w:rPr>
                      <w:sz w:val="16"/>
                      <w:szCs w:val="16"/>
                    </w:rPr>
                    <w:t xml:space="preserve"> under a Creative Commons Attribution-</w:t>
                  </w:r>
                  <w:proofErr w:type="spellStart"/>
                  <w:r w:rsidRPr="00FB3067">
                    <w:rPr>
                      <w:sz w:val="16"/>
                      <w:szCs w:val="16"/>
                    </w:rPr>
                    <w:t>NonCommercial</w:t>
                  </w:r>
                  <w:proofErr w:type="spellEnd"/>
                  <w:r w:rsidRPr="00FB3067">
                    <w:rPr>
                      <w:sz w:val="16"/>
                      <w:szCs w:val="16"/>
                    </w:rPr>
                    <w:t>-</w:t>
                  </w:r>
                  <w:proofErr w:type="spellStart"/>
                  <w:r w:rsidRPr="00FB3067">
                    <w:rPr>
                      <w:sz w:val="16"/>
                      <w:szCs w:val="16"/>
                    </w:rPr>
                    <w:t>ShareAlike</w:t>
                  </w:r>
                  <w:proofErr w:type="spellEnd"/>
                  <w:r w:rsidRPr="00FB3067">
                    <w:rPr>
                      <w:sz w:val="16"/>
                      <w:szCs w:val="16"/>
                    </w:rPr>
                    <w:t xml:space="preserve"> 4.0 International License.</w:t>
                  </w:r>
                </w:p>
              </w:tc>
            </w:tr>
          </w:tbl>
          <w:p w:rsidR="000D127D" w:rsidRPr="00FB3067" w:rsidRDefault="000D127D" w:rsidP="00DD0C22">
            <w:pPr>
              <w:jc w:val="center"/>
            </w:pPr>
          </w:p>
        </w:tc>
      </w:tr>
    </w:tbl>
    <w:p w:rsidR="00B53264" w:rsidRPr="006E5717" w:rsidRDefault="00B53264" w:rsidP="00DD0C22">
      <w:pPr>
        <w:spacing w:line="360" w:lineRule="auto"/>
        <w:rPr>
          <w:szCs w:val="20"/>
        </w:rPr>
      </w:pPr>
    </w:p>
    <w:p w:rsidR="00B53264" w:rsidRDefault="00B53264" w:rsidP="00DD0C22">
      <w:pPr>
        <w:spacing w:line="360" w:lineRule="auto"/>
        <w:jc w:val="center"/>
        <w:rPr>
          <w:b/>
          <w:sz w:val="28"/>
        </w:rPr>
      </w:pPr>
    </w:p>
    <w:p w:rsidR="00B53264" w:rsidRPr="00AE28CD" w:rsidRDefault="00B53264" w:rsidP="00DD0C22">
      <w:pPr>
        <w:tabs>
          <w:tab w:val="left" w:pos="8025"/>
        </w:tabs>
        <w:spacing w:line="360" w:lineRule="auto"/>
        <w:rPr>
          <w:sz w:val="28"/>
        </w:rPr>
        <w:sectPr w:rsidR="00B53264" w:rsidRPr="00AE28CD" w:rsidSect="00B53264">
          <w:headerReference w:type="even" r:id="rId11"/>
          <w:headerReference w:type="default" r:id="rId12"/>
          <w:footerReference w:type="even" r:id="rId13"/>
          <w:footerReference w:type="default" r:id="rId14"/>
          <w:headerReference w:type="first" r:id="rId15"/>
          <w:footnotePr>
            <w:numFmt w:val="chicago"/>
          </w:footnotePr>
          <w:pgSz w:w="11905" w:h="16837" w:code="9"/>
          <w:pgMar w:top="1440" w:right="1440" w:bottom="1440" w:left="1440" w:header="709" w:footer="709" w:gutter="0"/>
          <w:cols w:space="708"/>
          <w:titlePg/>
          <w:docGrid w:linePitch="360"/>
        </w:sectPr>
      </w:pPr>
    </w:p>
    <w:p w:rsidR="006C1AD2" w:rsidRPr="006C1AD2" w:rsidRDefault="006C1AD2" w:rsidP="006C1AD2">
      <w:pPr>
        <w:autoSpaceDE w:val="0"/>
        <w:autoSpaceDN w:val="0"/>
        <w:adjustRightInd w:val="0"/>
        <w:spacing w:line="360" w:lineRule="auto"/>
        <w:ind w:firstLine="567"/>
        <w:jc w:val="center"/>
        <w:rPr>
          <w:rFonts w:cs="Times New Roman"/>
          <w:b/>
          <w:sz w:val="28"/>
          <w:szCs w:val="28"/>
        </w:rPr>
      </w:pPr>
      <w:r w:rsidRPr="006C1AD2">
        <w:rPr>
          <w:rFonts w:cs="Times New Roman"/>
          <w:b/>
          <w:sz w:val="28"/>
          <w:szCs w:val="28"/>
        </w:rPr>
        <w:lastRenderedPageBreak/>
        <w:t>The Effect of STEAM Applications on Lesson Outcomes and Attitudes in Secondary School Visual Arts Lesson</w:t>
      </w:r>
    </w:p>
    <w:p w:rsidR="00DD0C22" w:rsidRDefault="00DD0C22" w:rsidP="00DD0C22">
      <w:pPr>
        <w:widowControl w:val="0"/>
        <w:suppressAutoHyphens w:val="0"/>
        <w:spacing w:line="360" w:lineRule="auto"/>
        <w:jc w:val="center"/>
        <w:rPr>
          <w:b/>
          <w:szCs w:val="20"/>
        </w:rPr>
      </w:pPr>
    </w:p>
    <w:p w:rsidR="00DD0C22" w:rsidRPr="004052F4" w:rsidRDefault="006C1AD2" w:rsidP="006C1AD2">
      <w:pPr>
        <w:widowControl w:val="0"/>
        <w:suppressAutoHyphens w:val="0"/>
        <w:spacing w:line="360" w:lineRule="auto"/>
        <w:jc w:val="center"/>
        <w:rPr>
          <w:b/>
          <w:szCs w:val="20"/>
          <w:vertAlign w:val="superscript"/>
        </w:rPr>
      </w:pPr>
      <w:proofErr w:type="spellStart"/>
      <w:r>
        <w:rPr>
          <w:b/>
          <w:szCs w:val="20"/>
        </w:rPr>
        <w:t>Zeliha</w:t>
      </w:r>
      <w:proofErr w:type="spellEnd"/>
      <w:r>
        <w:rPr>
          <w:b/>
          <w:szCs w:val="20"/>
        </w:rPr>
        <w:t xml:space="preserve"> </w:t>
      </w:r>
      <w:proofErr w:type="spellStart"/>
      <w:r>
        <w:rPr>
          <w:b/>
          <w:szCs w:val="20"/>
        </w:rPr>
        <w:t>Canan</w:t>
      </w:r>
      <w:proofErr w:type="spellEnd"/>
      <w:r>
        <w:rPr>
          <w:b/>
          <w:szCs w:val="20"/>
        </w:rPr>
        <w:t xml:space="preserve"> ÖZKAN</w:t>
      </w:r>
    </w:p>
    <w:p w:rsidR="00DD0C22" w:rsidRPr="006E5717" w:rsidRDefault="00DD0C22" w:rsidP="00DD0C22">
      <w:pPr>
        <w:widowControl w:val="0"/>
        <w:suppressAutoHyphens w:val="0"/>
        <w:spacing w:line="360" w:lineRule="auto"/>
        <w:rPr>
          <w:b/>
          <w:szCs w:val="20"/>
        </w:rPr>
      </w:pPr>
    </w:p>
    <w:tbl>
      <w:tblPr>
        <w:tblW w:w="9241" w:type="dxa"/>
        <w:jc w:val="center"/>
        <w:tblBorders>
          <w:top w:val="single" w:sz="4" w:space="0" w:color="auto"/>
          <w:bottom w:val="single" w:sz="4" w:space="0" w:color="auto"/>
        </w:tblBorders>
        <w:tblLook w:val="04A0" w:firstRow="1" w:lastRow="0" w:firstColumn="1" w:lastColumn="0" w:noHBand="0" w:noVBand="1"/>
      </w:tblPr>
      <w:tblGrid>
        <w:gridCol w:w="2093"/>
        <w:gridCol w:w="425"/>
        <w:gridCol w:w="6723"/>
      </w:tblGrid>
      <w:tr w:rsidR="00DD0C22" w:rsidRPr="00DC206E" w:rsidTr="00A24532">
        <w:trPr>
          <w:trHeight w:val="203"/>
          <w:jc w:val="center"/>
        </w:trPr>
        <w:tc>
          <w:tcPr>
            <w:tcW w:w="2093" w:type="dxa"/>
            <w:tcBorders>
              <w:bottom w:val="single" w:sz="4" w:space="0" w:color="auto"/>
            </w:tcBorders>
            <w:shd w:val="clear" w:color="auto" w:fill="auto"/>
            <w:vAlign w:val="center"/>
          </w:tcPr>
          <w:p w:rsidR="00DD0C22" w:rsidRPr="00947D16" w:rsidRDefault="00DD0C22" w:rsidP="00DD0C22">
            <w:pPr>
              <w:widowControl w:val="0"/>
              <w:suppressAutoHyphens w:val="0"/>
              <w:spacing w:line="360" w:lineRule="auto"/>
              <w:rPr>
                <w:b/>
                <w:sz w:val="24"/>
                <w:szCs w:val="24"/>
              </w:rPr>
            </w:pPr>
            <w:r w:rsidRPr="00947D16">
              <w:rPr>
                <w:b/>
                <w:sz w:val="24"/>
                <w:szCs w:val="24"/>
              </w:rPr>
              <w:t>Article Info</w:t>
            </w:r>
          </w:p>
        </w:tc>
        <w:tc>
          <w:tcPr>
            <w:tcW w:w="425" w:type="dxa"/>
            <w:vAlign w:val="center"/>
          </w:tcPr>
          <w:p w:rsidR="00DD0C22" w:rsidRPr="00947D16" w:rsidRDefault="00DD0C22" w:rsidP="00DD0C22">
            <w:pPr>
              <w:widowControl w:val="0"/>
              <w:suppressAutoHyphens w:val="0"/>
              <w:spacing w:line="360" w:lineRule="auto"/>
              <w:ind w:left="-54"/>
              <w:rPr>
                <w:b/>
                <w:sz w:val="24"/>
                <w:szCs w:val="24"/>
              </w:rPr>
            </w:pPr>
          </w:p>
        </w:tc>
        <w:tc>
          <w:tcPr>
            <w:tcW w:w="6723" w:type="dxa"/>
            <w:tcBorders>
              <w:bottom w:val="single" w:sz="4" w:space="0" w:color="auto"/>
            </w:tcBorders>
            <w:shd w:val="clear" w:color="auto" w:fill="auto"/>
            <w:vAlign w:val="center"/>
          </w:tcPr>
          <w:p w:rsidR="00DD0C22" w:rsidRPr="00947D16" w:rsidRDefault="00DD0C22" w:rsidP="00DD0C22">
            <w:pPr>
              <w:widowControl w:val="0"/>
              <w:suppressAutoHyphens w:val="0"/>
              <w:spacing w:line="360" w:lineRule="auto"/>
              <w:ind w:left="-15"/>
              <w:rPr>
                <w:b/>
                <w:sz w:val="24"/>
                <w:szCs w:val="24"/>
              </w:rPr>
            </w:pPr>
            <w:r w:rsidRPr="00947D16">
              <w:rPr>
                <w:b/>
                <w:sz w:val="24"/>
                <w:szCs w:val="24"/>
              </w:rPr>
              <w:t>Abstract</w:t>
            </w:r>
          </w:p>
        </w:tc>
      </w:tr>
      <w:tr w:rsidR="00DD0C22" w:rsidRPr="00DC206E" w:rsidTr="00A24532">
        <w:trPr>
          <w:trHeight w:val="2300"/>
          <w:jc w:val="center"/>
        </w:trPr>
        <w:tc>
          <w:tcPr>
            <w:tcW w:w="2093" w:type="dxa"/>
            <w:tcBorders>
              <w:top w:val="single" w:sz="4" w:space="0" w:color="auto"/>
            </w:tcBorders>
            <w:shd w:val="clear" w:color="auto" w:fill="auto"/>
          </w:tcPr>
          <w:p w:rsidR="00DD0C22" w:rsidRPr="00680F89" w:rsidRDefault="00DD0C22" w:rsidP="00DD0C22">
            <w:pPr>
              <w:widowControl w:val="0"/>
              <w:suppressAutoHyphens w:val="0"/>
              <w:spacing w:line="360" w:lineRule="auto"/>
              <w:rPr>
                <w:b/>
                <w:i/>
                <w:szCs w:val="20"/>
              </w:rPr>
            </w:pPr>
            <w:r w:rsidRPr="00680F89">
              <w:rPr>
                <w:b/>
                <w:i/>
                <w:szCs w:val="20"/>
              </w:rPr>
              <w:t>Article History</w:t>
            </w:r>
          </w:p>
          <w:p w:rsidR="00DD0C22" w:rsidRPr="00BE1FB0" w:rsidRDefault="00DD0C22" w:rsidP="00DD0C22">
            <w:pPr>
              <w:widowControl w:val="0"/>
              <w:suppressAutoHyphens w:val="0"/>
              <w:spacing w:line="360" w:lineRule="auto"/>
              <w:rPr>
                <w:sz w:val="16"/>
                <w:szCs w:val="16"/>
              </w:rPr>
            </w:pPr>
            <w:r w:rsidRPr="00BE1FB0">
              <w:rPr>
                <w:sz w:val="16"/>
                <w:szCs w:val="16"/>
              </w:rPr>
              <w:t>Received:</w:t>
            </w:r>
          </w:p>
          <w:p w:rsidR="00DD0C22" w:rsidRPr="00BE1FB0" w:rsidRDefault="00DD0C22" w:rsidP="00DD0C22">
            <w:pPr>
              <w:widowControl w:val="0"/>
              <w:suppressAutoHyphens w:val="0"/>
              <w:spacing w:line="360" w:lineRule="auto"/>
              <w:jc w:val="left"/>
              <w:rPr>
                <w:sz w:val="16"/>
                <w:szCs w:val="16"/>
              </w:rPr>
            </w:pPr>
            <w:r w:rsidRPr="00BE1FB0">
              <w:rPr>
                <w:sz w:val="16"/>
                <w:szCs w:val="16"/>
                <w:highlight w:val="yellow"/>
              </w:rPr>
              <w:t>01 Month Year</w:t>
            </w:r>
          </w:p>
          <w:p w:rsidR="00DD0C22" w:rsidRPr="00BE1FB0" w:rsidRDefault="00DD0C22" w:rsidP="00DD0C22">
            <w:pPr>
              <w:widowControl w:val="0"/>
              <w:suppressAutoHyphens w:val="0"/>
              <w:spacing w:line="360" w:lineRule="auto"/>
              <w:rPr>
                <w:sz w:val="16"/>
                <w:szCs w:val="16"/>
              </w:rPr>
            </w:pPr>
            <w:r w:rsidRPr="00BE1FB0">
              <w:rPr>
                <w:sz w:val="16"/>
                <w:szCs w:val="16"/>
              </w:rPr>
              <w:t>Accepted:</w:t>
            </w:r>
          </w:p>
          <w:p w:rsidR="00DD0C22" w:rsidRPr="00BE1FB0" w:rsidRDefault="00DD0C22" w:rsidP="00DD0C22">
            <w:pPr>
              <w:widowControl w:val="0"/>
              <w:suppressAutoHyphens w:val="0"/>
              <w:spacing w:line="360" w:lineRule="auto"/>
              <w:jc w:val="left"/>
              <w:rPr>
                <w:sz w:val="16"/>
                <w:szCs w:val="16"/>
              </w:rPr>
            </w:pPr>
            <w:r w:rsidRPr="00BE1FB0">
              <w:rPr>
                <w:sz w:val="16"/>
                <w:szCs w:val="16"/>
                <w:highlight w:val="yellow"/>
              </w:rPr>
              <w:t>01 Month Year</w:t>
            </w:r>
          </w:p>
          <w:p w:rsidR="00DD0C22" w:rsidRPr="00BE1FB0" w:rsidRDefault="00DD0C22" w:rsidP="00DD0C22">
            <w:pPr>
              <w:widowControl w:val="0"/>
              <w:suppressAutoHyphens w:val="0"/>
              <w:spacing w:line="360" w:lineRule="auto"/>
              <w:rPr>
                <w:sz w:val="16"/>
                <w:szCs w:val="16"/>
              </w:rPr>
            </w:pPr>
          </w:p>
        </w:tc>
        <w:tc>
          <w:tcPr>
            <w:tcW w:w="425" w:type="dxa"/>
          </w:tcPr>
          <w:p w:rsidR="00DD0C22" w:rsidRPr="00DC206E" w:rsidRDefault="00DD0C22" w:rsidP="00DD0C22">
            <w:pPr>
              <w:widowControl w:val="0"/>
              <w:suppressAutoHyphens w:val="0"/>
              <w:spacing w:line="360" w:lineRule="auto"/>
              <w:ind w:left="-54"/>
              <w:rPr>
                <w:szCs w:val="20"/>
              </w:rPr>
            </w:pPr>
          </w:p>
        </w:tc>
        <w:tc>
          <w:tcPr>
            <w:tcW w:w="6723" w:type="dxa"/>
            <w:vMerge w:val="restart"/>
            <w:tcBorders>
              <w:top w:val="single" w:sz="4" w:space="0" w:color="auto"/>
              <w:bottom w:val="single" w:sz="4" w:space="0" w:color="auto"/>
            </w:tcBorders>
            <w:shd w:val="clear" w:color="auto" w:fill="auto"/>
          </w:tcPr>
          <w:p w:rsidR="00DD0C22" w:rsidRPr="003D5CC6" w:rsidRDefault="006C1AD2" w:rsidP="00DD0C22">
            <w:pPr>
              <w:widowControl w:val="0"/>
              <w:suppressAutoHyphens w:val="0"/>
              <w:spacing w:line="360" w:lineRule="auto"/>
              <w:ind w:left="-15"/>
              <w:rPr>
                <w:szCs w:val="20"/>
              </w:rPr>
            </w:pPr>
            <w:bookmarkStart w:id="0" w:name="_GoBack"/>
            <w:r w:rsidRPr="006C1AD2">
              <w:rPr>
                <w:szCs w:val="20"/>
              </w:rPr>
              <w:t>STEAM is a concept that</w:t>
            </w:r>
            <w:r>
              <w:rPr>
                <w:szCs w:val="20"/>
              </w:rPr>
              <w:t xml:space="preserve"> </w:t>
            </w:r>
            <w:proofErr w:type="gramStart"/>
            <w:r>
              <w:rPr>
                <w:szCs w:val="20"/>
              </w:rPr>
              <w:t>is</w:t>
            </w:r>
            <w:r w:rsidR="00EC2B7B">
              <w:rPr>
                <w:szCs w:val="20"/>
              </w:rPr>
              <w:t xml:space="preserve"> </w:t>
            </w:r>
            <w:r>
              <w:rPr>
                <w:szCs w:val="20"/>
              </w:rPr>
              <w:t xml:space="preserve">made </w:t>
            </w:r>
            <w:r w:rsidRPr="006C1AD2">
              <w:rPr>
                <w:szCs w:val="20"/>
              </w:rPr>
              <w:t>up</w:t>
            </w:r>
            <w:proofErr w:type="gramEnd"/>
            <w:r w:rsidRPr="006C1AD2">
              <w:rPr>
                <w:szCs w:val="20"/>
              </w:rPr>
              <w:t xml:space="preserve"> of the initials of the words science, technology, engineering, arts and mathematics. The aim of this study is to determine the effect of STEAM-based teaching activities on students' lesson achievements and attitudes in secondary school Visual Arts lessons. The study </w:t>
            </w:r>
            <w:proofErr w:type="gramStart"/>
            <w:r w:rsidRPr="006C1AD2">
              <w:rPr>
                <w:szCs w:val="20"/>
              </w:rPr>
              <w:t>was carried out</w:t>
            </w:r>
            <w:proofErr w:type="gramEnd"/>
            <w:r w:rsidRPr="006C1AD2">
              <w:rPr>
                <w:szCs w:val="20"/>
              </w:rPr>
              <w:t xml:space="preserve"> in a private secondary school in Mersin in 2022. The study, which </w:t>
            </w:r>
            <w:proofErr w:type="gramStart"/>
            <w:r w:rsidRPr="006C1AD2">
              <w:rPr>
                <w:szCs w:val="20"/>
              </w:rPr>
              <w:t>was carried out</w:t>
            </w:r>
            <w:proofErr w:type="gramEnd"/>
            <w:r w:rsidRPr="006C1AD2">
              <w:rPr>
                <w:szCs w:val="20"/>
              </w:rPr>
              <w:t xml:space="preserve"> with 24 students in the experimental and 24 control groups for 5 weeks, was designed according to the experimental model with the control group, which is one of the quantitative research methods. In the study, Secondary School Visual Arts Lesson Acquisition Test and Attitude Scale towards Visual Arts Lesson </w:t>
            </w:r>
            <w:proofErr w:type="gramStart"/>
            <w:r w:rsidRPr="006C1AD2">
              <w:rPr>
                <w:szCs w:val="20"/>
              </w:rPr>
              <w:t>were used</w:t>
            </w:r>
            <w:proofErr w:type="gramEnd"/>
            <w:r w:rsidRPr="006C1AD2">
              <w:rPr>
                <w:szCs w:val="20"/>
              </w:rPr>
              <w:t xml:space="preserve"> as data collection tools. According to the research findings, there were significant differences in favor of the experimental group in the posttest achievement and attitude scores of the experimental group, in which activities based on the STEAM teaching approach, and the control group, in which traditional teaching </w:t>
            </w:r>
            <w:proofErr w:type="gramStart"/>
            <w:r w:rsidRPr="006C1AD2">
              <w:rPr>
                <w:szCs w:val="20"/>
              </w:rPr>
              <w:t>was applied</w:t>
            </w:r>
            <w:proofErr w:type="gramEnd"/>
            <w:r w:rsidRPr="006C1AD2">
              <w:rPr>
                <w:szCs w:val="20"/>
              </w:rPr>
              <w:t>.</w:t>
            </w:r>
            <w:bookmarkEnd w:id="0"/>
          </w:p>
        </w:tc>
      </w:tr>
      <w:tr w:rsidR="00DD0C22" w:rsidRPr="00DC206E" w:rsidTr="00A24532">
        <w:trPr>
          <w:jc w:val="center"/>
        </w:trPr>
        <w:tc>
          <w:tcPr>
            <w:tcW w:w="2093" w:type="dxa"/>
            <w:tcBorders>
              <w:top w:val="single" w:sz="4" w:space="0" w:color="auto"/>
              <w:bottom w:val="single" w:sz="4" w:space="0" w:color="auto"/>
            </w:tcBorders>
            <w:shd w:val="clear" w:color="auto" w:fill="auto"/>
          </w:tcPr>
          <w:p w:rsidR="00DD0C22" w:rsidRPr="00BE1FB0" w:rsidRDefault="00DD0C22" w:rsidP="00DD0C22">
            <w:pPr>
              <w:widowControl w:val="0"/>
              <w:suppressAutoHyphens w:val="0"/>
              <w:spacing w:line="360" w:lineRule="auto"/>
              <w:rPr>
                <w:b/>
                <w:i/>
                <w:szCs w:val="20"/>
              </w:rPr>
            </w:pPr>
            <w:r w:rsidRPr="00BE1FB0">
              <w:rPr>
                <w:b/>
                <w:i/>
                <w:szCs w:val="20"/>
              </w:rPr>
              <w:t>Keywords</w:t>
            </w:r>
          </w:p>
          <w:p w:rsidR="00DD0C22" w:rsidRPr="009E14FD" w:rsidRDefault="00A24532" w:rsidP="00DD0C22">
            <w:pPr>
              <w:widowControl w:val="0"/>
              <w:suppressAutoHyphens w:val="0"/>
              <w:spacing w:line="360" w:lineRule="auto"/>
              <w:jc w:val="left"/>
              <w:rPr>
                <w:sz w:val="18"/>
                <w:szCs w:val="18"/>
              </w:rPr>
            </w:pPr>
            <w:r w:rsidRPr="00A24532">
              <w:rPr>
                <w:sz w:val="18"/>
                <w:szCs w:val="18"/>
              </w:rPr>
              <w:t>Visual arts, STEAM, Traditional teaching, Attitude, Acquisition, Experimental research.</w:t>
            </w:r>
          </w:p>
        </w:tc>
        <w:tc>
          <w:tcPr>
            <w:tcW w:w="425" w:type="dxa"/>
          </w:tcPr>
          <w:p w:rsidR="00DD0C22" w:rsidRPr="00DC206E" w:rsidRDefault="00DD0C22" w:rsidP="00DD0C22">
            <w:pPr>
              <w:widowControl w:val="0"/>
              <w:suppressAutoHyphens w:val="0"/>
              <w:spacing w:line="360" w:lineRule="auto"/>
              <w:ind w:left="-54"/>
              <w:rPr>
                <w:b/>
                <w:sz w:val="24"/>
                <w:szCs w:val="20"/>
              </w:rPr>
            </w:pPr>
          </w:p>
        </w:tc>
        <w:tc>
          <w:tcPr>
            <w:tcW w:w="6723" w:type="dxa"/>
            <w:vMerge/>
            <w:tcBorders>
              <w:top w:val="nil"/>
              <w:bottom w:val="single" w:sz="4" w:space="0" w:color="auto"/>
            </w:tcBorders>
            <w:shd w:val="clear" w:color="auto" w:fill="auto"/>
          </w:tcPr>
          <w:p w:rsidR="00DD0C22" w:rsidRPr="00DC206E" w:rsidRDefault="00DD0C22" w:rsidP="00DD0C22">
            <w:pPr>
              <w:widowControl w:val="0"/>
              <w:suppressAutoHyphens w:val="0"/>
              <w:spacing w:line="360" w:lineRule="auto"/>
              <w:rPr>
                <w:b/>
                <w:sz w:val="24"/>
                <w:szCs w:val="20"/>
              </w:rPr>
            </w:pPr>
          </w:p>
        </w:tc>
      </w:tr>
    </w:tbl>
    <w:p w:rsidR="00DD0C22" w:rsidRPr="006E5717" w:rsidRDefault="00DD0C22" w:rsidP="00DD0C22">
      <w:pPr>
        <w:widowControl w:val="0"/>
        <w:suppressAutoHyphens w:val="0"/>
        <w:spacing w:line="360" w:lineRule="auto"/>
        <w:rPr>
          <w:szCs w:val="20"/>
        </w:rPr>
      </w:pPr>
    </w:p>
    <w:p w:rsidR="00DD0C22" w:rsidRPr="009B6AB6" w:rsidRDefault="00DD0C22" w:rsidP="00DD0C22">
      <w:pPr>
        <w:widowControl w:val="0"/>
        <w:suppressAutoHyphens w:val="0"/>
        <w:spacing w:line="360" w:lineRule="auto"/>
        <w:rPr>
          <w:b/>
        </w:rPr>
      </w:pPr>
      <w:bookmarkStart w:id="1" w:name="OLE_LINK7"/>
      <w:bookmarkStart w:id="2" w:name="OLE_LINK8"/>
      <w:r w:rsidRPr="006E5717">
        <w:rPr>
          <w:b/>
          <w:sz w:val="24"/>
        </w:rPr>
        <w:t>Introduction</w:t>
      </w:r>
    </w:p>
    <w:p w:rsidR="00DD0C22" w:rsidRDefault="00DD0C22" w:rsidP="00DD0C22">
      <w:pPr>
        <w:widowControl w:val="0"/>
        <w:suppressAutoHyphens w:val="0"/>
        <w:spacing w:line="360" w:lineRule="auto"/>
        <w:rPr>
          <w:color w:val="000000"/>
        </w:rPr>
      </w:pPr>
    </w:p>
    <w:p w:rsidR="00A24532" w:rsidRDefault="00A24532" w:rsidP="00A24532">
      <w:pPr>
        <w:widowControl w:val="0"/>
        <w:suppressAutoHyphens w:val="0"/>
        <w:spacing w:line="360" w:lineRule="auto"/>
      </w:pPr>
      <w:r>
        <w:t xml:space="preserve">According to the literature, artistic production has been in three stages, from past to present, 'traditional', </w:t>
      </w:r>
      <w:proofErr w:type="gramStart"/>
      <w:r>
        <w:t>'mechanical'</w:t>
      </w:r>
      <w:proofErr w:type="gramEnd"/>
      <w:r>
        <w:t xml:space="preserve"> and 'digital'. With the industrial revolution, mechanization has developed and traditional art production </w:t>
      </w:r>
      <w:proofErr w:type="gramStart"/>
      <w:r>
        <w:t>has been replaced</w:t>
      </w:r>
      <w:proofErr w:type="gramEnd"/>
      <w:r>
        <w:t xml:space="preserve"> by reproduction. Technological possibilities that started with the camera have brought digital production to large masses through the computer. Researches and styles have changed with the different techniques that technology has added to the forms of art (</w:t>
      </w:r>
      <w:proofErr w:type="spellStart"/>
      <w:r>
        <w:t>Öztürk</w:t>
      </w:r>
      <w:proofErr w:type="spellEnd"/>
      <w:r>
        <w:t xml:space="preserve"> &amp; </w:t>
      </w:r>
      <w:proofErr w:type="spellStart"/>
      <w:r>
        <w:t>Öztürk</w:t>
      </w:r>
      <w:proofErr w:type="spellEnd"/>
      <w:r>
        <w:t xml:space="preserve">, 2022; </w:t>
      </w:r>
      <w:proofErr w:type="spellStart"/>
      <w:r>
        <w:t>Özdemir</w:t>
      </w:r>
      <w:proofErr w:type="spellEnd"/>
      <w:r>
        <w:t xml:space="preserve">, 2022; </w:t>
      </w:r>
      <w:proofErr w:type="spellStart"/>
      <w:r>
        <w:t>Türkmenoğlu</w:t>
      </w:r>
      <w:proofErr w:type="spellEnd"/>
      <w:r>
        <w:t xml:space="preserve">, 2014). In the second half of the 20th century, technological elements became widespread in different disciplines such as Pop Art, Op Art, Action Painting, Kinetic Art, Performance Art and Happening. The use of the internet in a wide area and the easy access of everyone to technology have created new art forms that </w:t>
      </w:r>
      <w:proofErr w:type="gramStart"/>
      <w:r>
        <w:t>can be followed and made in the digital environment (</w:t>
      </w:r>
      <w:proofErr w:type="spellStart"/>
      <w:r>
        <w:t>Ceran</w:t>
      </w:r>
      <w:proofErr w:type="spellEnd"/>
      <w:r>
        <w:t xml:space="preserve">, 2022; Valuable and </w:t>
      </w:r>
      <w:proofErr w:type="spellStart"/>
      <w:r>
        <w:t>Türker</w:t>
      </w:r>
      <w:proofErr w:type="spellEnd"/>
      <w:r>
        <w:t>, 2016)</w:t>
      </w:r>
      <w:proofErr w:type="gramEnd"/>
      <w:r>
        <w:t xml:space="preserve">. With the importance of computer software and technology, art </w:t>
      </w:r>
      <w:proofErr w:type="gramStart"/>
      <w:r>
        <w:t>has also been directly affected</w:t>
      </w:r>
      <w:proofErr w:type="gramEnd"/>
      <w:r>
        <w:t xml:space="preserve"> by these developments. Technology, as a tool in the creation of art, has also become an indispensable element for the art educator. Raising creative individuals, thinking fluently, finding original solutions to problems is one of the aims of national education. While determining the national education framework, it should be determined in the light of art and technological developments (</w:t>
      </w:r>
      <w:proofErr w:type="spellStart"/>
      <w:r>
        <w:t>Akdeniz</w:t>
      </w:r>
      <w:proofErr w:type="spellEnd"/>
      <w:r>
        <w:t xml:space="preserve"> et al., 2016; </w:t>
      </w:r>
      <w:proofErr w:type="spellStart"/>
      <w:r>
        <w:t>Kaleli</w:t>
      </w:r>
      <w:proofErr w:type="spellEnd"/>
      <w:r>
        <w:t xml:space="preserve">, 2020; Kara, 2021; </w:t>
      </w:r>
      <w:proofErr w:type="spellStart"/>
      <w:r>
        <w:t>Karayağmurlar</w:t>
      </w:r>
      <w:proofErr w:type="spellEnd"/>
      <w:r>
        <w:t xml:space="preserve">, 2002; </w:t>
      </w:r>
      <w:proofErr w:type="spellStart"/>
      <w:r>
        <w:t>Kibici</w:t>
      </w:r>
      <w:proofErr w:type="spellEnd"/>
      <w:r>
        <w:t xml:space="preserve">, 2022; </w:t>
      </w:r>
      <w:proofErr w:type="spellStart"/>
      <w:r>
        <w:t>Kibici</w:t>
      </w:r>
      <w:proofErr w:type="spellEnd"/>
      <w:r>
        <w:t xml:space="preserve"> &amp; </w:t>
      </w:r>
      <w:proofErr w:type="spellStart"/>
      <w:r>
        <w:t>Sarıkaya</w:t>
      </w:r>
      <w:proofErr w:type="spellEnd"/>
      <w:r>
        <w:t xml:space="preserve">, 2021; </w:t>
      </w:r>
      <w:proofErr w:type="spellStart"/>
      <w:r>
        <w:t>Shettar</w:t>
      </w:r>
      <w:proofErr w:type="spellEnd"/>
      <w:r>
        <w:t xml:space="preserve"> et al., 2021). According to </w:t>
      </w:r>
      <w:proofErr w:type="spellStart"/>
      <w:r>
        <w:t>Sarıkaya</w:t>
      </w:r>
      <w:proofErr w:type="spellEnd"/>
      <w:r>
        <w:t xml:space="preserve"> (2022), Yılmaz and </w:t>
      </w:r>
      <w:proofErr w:type="spellStart"/>
      <w:r>
        <w:t>Bilici</w:t>
      </w:r>
      <w:proofErr w:type="spellEnd"/>
      <w:r>
        <w:t xml:space="preserve"> (2016), art </w:t>
      </w:r>
      <w:r>
        <w:lastRenderedPageBreak/>
        <w:t xml:space="preserve">education can be made enjoyable, fun and effective by integrating technology into art education. In this way, the field of art can be made more interesting and the desire to learn can increase in the student. When it comes to the evaluation stage, it saves time and results </w:t>
      </w:r>
      <w:proofErr w:type="gramStart"/>
      <w:r>
        <w:t>can be reached</w:t>
      </w:r>
      <w:proofErr w:type="gramEnd"/>
      <w:r>
        <w:t xml:space="preserve"> faster and without errors.</w:t>
      </w:r>
    </w:p>
    <w:p w:rsidR="00A24532" w:rsidRDefault="00A24532" w:rsidP="00A24532">
      <w:pPr>
        <w:widowControl w:val="0"/>
        <w:suppressAutoHyphens w:val="0"/>
        <w:spacing w:line="360" w:lineRule="auto"/>
      </w:pPr>
    </w:p>
    <w:p w:rsidR="00A24532" w:rsidRDefault="00A24532" w:rsidP="00A24532">
      <w:pPr>
        <w:widowControl w:val="0"/>
        <w:suppressAutoHyphens w:val="0"/>
        <w:spacing w:line="360" w:lineRule="auto"/>
      </w:pPr>
      <w:r>
        <w:t xml:space="preserve">The developments in the 21st century have brought about information to change rapidly and the need for information to increase more than ever before, and pave the way for countries to change and develop their educational needs and goals (Aslan, 2011). In order to improve the skills of students in the 21st century life, it is necessary to use engineering education accurately and effectively, especially </w:t>
      </w:r>
      <w:proofErr w:type="gramStart"/>
      <w:r>
        <w:t>on the basis of</w:t>
      </w:r>
      <w:proofErr w:type="gramEnd"/>
      <w:r>
        <w:t xml:space="preserve"> innovation and production (Alan, 2019; </w:t>
      </w:r>
      <w:proofErr w:type="spellStart"/>
      <w:r>
        <w:t>Gözüm</w:t>
      </w:r>
      <w:proofErr w:type="spellEnd"/>
      <w:r>
        <w:t xml:space="preserve"> et al., 2005; Rodriguez et al., 2020). The subject of learning by producing has been the main priority of many education systems. In the information society, it </w:t>
      </w:r>
      <w:proofErr w:type="gramStart"/>
      <w:r>
        <w:t>is seen</w:t>
      </w:r>
      <w:proofErr w:type="gramEnd"/>
      <w:r>
        <w:t xml:space="preserve"> as a necessity to increase mental processes and production skills rather than labor and muscle power. There is a need for students who can use technology, think, question, research and invent in accordance with the requirements of the age. Individuals' ability to think creatively, innovatively, creatively and critically in order to solve a problem when faced with a problem is a requirement of the developments in technology in the 21st century and the skills necessary to apply this technology (</w:t>
      </w:r>
      <w:proofErr w:type="spellStart"/>
      <w:r>
        <w:t>Sünbül</w:t>
      </w:r>
      <w:proofErr w:type="spellEnd"/>
      <w:r>
        <w:t xml:space="preserve">, </w:t>
      </w:r>
      <w:proofErr w:type="spellStart"/>
      <w:r>
        <w:t>Gündüz</w:t>
      </w:r>
      <w:proofErr w:type="spellEnd"/>
      <w:r>
        <w:t xml:space="preserve"> &amp; Yılmaz, 2002). This requires individuals to have access to in-depth knowledge in the fields of science, technology, engineering and mathematics and to be ready to use this knowledge in their daily lives. Based on this idea, in recent years, especially the United States of America, Japan, Korea, China and many European Union countries have started to apply STEM education, which includes a solid science and mathematics foundation, in many lessons and subject areas at pre-school, primary and secondary education levels in order to create an innovative society. Kier &amp; Khalil, 2018; Williams &amp; Young, 2021; Wu, Cheng &amp; </w:t>
      </w:r>
      <w:proofErr w:type="spellStart"/>
      <w:r>
        <w:t>Koszalka</w:t>
      </w:r>
      <w:proofErr w:type="spellEnd"/>
      <w:r>
        <w:t xml:space="preserve">, 2021). </w:t>
      </w:r>
      <w:proofErr w:type="spellStart"/>
      <w:r>
        <w:t>Bybee</w:t>
      </w:r>
      <w:proofErr w:type="spellEnd"/>
      <w:r>
        <w:t xml:space="preserve"> (2013) stated that although STEM education is an innovative approach, it supports the training of productive individuals who can use science and technology properly. Based on all these definitions, it </w:t>
      </w:r>
      <w:proofErr w:type="gramStart"/>
      <w:r>
        <w:t>can be said</w:t>
      </w:r>
      <w:proofErr w:type="gramEnd"/>
      <w:r>
        <w:t xml:space="preserve"> that STEM education plays an important role in the development of 21st century skills.</w:t>
      </w:r>
    </w:p>
    <w:p w:rsidR="00A24532" w:rsidRDefault="00A24532" w:rsidP="00A24532">
      <w:pPr>
        <w:widowControl w:val="0"/>
        <w:suppressAutoHyphens w:val="0"/>
        <w:spacing w:line="360" w:lineRule="auto"/>
      </w:pPr>
    </w:p>
    <w:p w:rsidR="00A24532" w:rsidRDefault="00A24532" w:rsidP="00A24532">
      <w:pPr>
        <w:widowControl w:val="0"/>
        <w:suppressAutoHyphens w:val="0"/>
        <w:spacing w:line="360" w:lineRule="auto"/>
      </w:pPr>
      <w:r>
        <w:t xml:space="preserve">The concept of STEM is among the important concepts that emerged </w:t>
      </w:r>
      <w:proofErr w:type="gramStart"/>
      <w:r>
        <w:t>as a result</w:t>
      </w:r>
      <w:proofErr w:type="gramEnd"/>
      <w:r>
        <w:t xml:space="preserve"> of the rapid progress of science and technology in the 21st century. Developments in science and technology have required people of our age to have new and different skills. These skills, also known as 21st century skills, are expressed by P21 (Partnership for 21st Century Learning) as creativity and innovation, critical thinking and problem solving, communication and collaboration, media literacy, information literacy and technology literacy (P21, 2015). STEM covers the fields of Science, Technology, Engineering and Mathematics. STEAM, on the other hand, adds art to these areas. In fact, art has many different meanings, tasks and applications in STEAM education. Incorporating the humanities as well as the arts, it seeks to answer the question: How do we identify the challenges we want to overcome? The concept/product that emerged </w:t>
      </w:r>
      <w:proofErr w:type="gramStart"/>
      <w:r>
        <w:t>as a result</w:t>
      </w:r>
      <w:proofErr w:type="gramEnd"/>
      <w:r>
        <w:t xml:space="preserve"> of educational inquiries; It has been seen as a necessity brought by 21st century skills and professions. The concept of STEM </w:t>
      </w:r>
      <w:proofErr w:type="gramStart"/>
      <w:r>
        <w:t>should be taken</w:t>
      </w:r>
      <w:proofErr w:type="gramEnd"/>
      <w:r>
        <w:t xml:space="preserve"> seriously in terms of providing four different discipline skills in an integrated way and creating a society with developed skills in the disciplines in question. Recently, with the addition of the art field to the STEM concept, the concept has expanded and gained widespread use as STEAM (</w:t>
      </w:r>
      <w:proofErr w:type="spellStart"/>
      <w:r>
        <w:t>Razi</w:t>
      </w:r>
      <w:proofErr w:type="spellEnd"/>
      <w:r>
        <w:t xml:space="preserve"> &amp; Zhou, 2022; Wu, Cheng &amp; </w:t>
      </w:r>
      <w:proofErr w:type="spellStart"/>
      <w:r>
        <w:t>Koszalka</w:t>
      </w:r>
      <w:proofErr w:type="spellEnd"/>
      <w:r>
        <w:t xml:space="preserve">, 2021). STEAM </w:t>
      </w:r>
      <w:proofErr w:type="gramStart"/>
      <w:r>
        <w:t>is positioned</w:t>
      </w:r>
      <w:proofErr w:type="gramEnd"/>
      <w:r>
        <w:t xml:space="preserve"> above the level desired to be reached with STEM. Within the discipline of art, there are contents such as aesthetics, handcraft skills, free design process (</w:t>
      </w:r>
      <w:proofErr w:type="spellStart"/>
      <w:r>
        <w:t>Yakman</w:t>
      </w:r>
      <w:proofErr w:type="spellEnd"/>
      <w:r>
        <w:t>, 2008).</w:t>
      </w:r>
    </w:p>
    <w:p w:rsidR="00A24532" w:rsidRDefault="00A24532" w:rsidP="00A24532">
      <w:pPr>
        <w:widowControl w:val="0"/>
        <w:suppressAutoHyphens w:val="0"/>
        <w:spacing w:line="360" w:lineRule="auto"/>
      </w:pPr>
    </w:p>
    <w:p w:rsidR="00A24532" w:rsidRDefault="00A24532" w:rsidP="00A24532">
      <w:pPr>
        <w:widowControl w:val="0"/>
        <w:suppressAutoHyphens w:val="0"/>
        <w:spacing w:line="360" w:lineRule="auto"/>
      </w:pPr>
      <w:r>
        <w:lastRenderedPageBreak/>
        <w:t>The basis of STEAM education is the use of different disciplines together, the preparation of projects and the realization of these projects by turning them into production. At the same time, STEAM education provides an environment for students to turn their projects into products on the axis of art, design and creativity. The most important difference of STEAM education is that it makes art and design an integral part of the education model (</w:t>
      </w:r>
      <w:proofErr w:type="spellStart"/>
      <w:r>
        <w:t>Erdoğan</w:t>
      </w:r>
      <w:proofErr w:type="spellEnd"/>
      <w:r>
        <w:t xml:space="preserve">, 2020; Houghton et al., 2022). STEAM education has a framework for lesson plans that show how standards can be adapted, compared, and easily reinforced in unique and engaging ways. According to </w:t>
      </w:r>
      <w:proofErr w:type="spellStart"/>
      <w:r>
        <w:t>Yakman</w:t>
      </w:r>
      <w:proofErr w:type="spellEnd"/>
      <w:r>
        <w:t xml:space="preserve"> (2008), STEAM connects all its subjects to each other in an interdisciplinary manner </w:t>
      </w:r>
      <w:proofErr w:type="gramStart"/>
      <w:r>
        <w:t>and also</w:t>
      </w:r>
      <w:proofErr w:type="gramEnd"/>
      <w:r>
        <w:t xml:space="preserve"> to the whole spectrum of the rapidly changing business and professional world. It is a lifelong career and a way of being ready for life that can adapt to the rapidly changing global world we live in. Moving to the STEAM perspective means learning in an educational context; it not only has a framework that shows where topics overlap, but also provides a vibrant and adaptive learning framework for ever-changing personal and unpredictable global development (Houghton et al., 2022; Morales et al., 2021).</w:t>
      </w:r>
    </w:p>
    <w:p w:rsidR="00A24532" w:rsidRDefault="00A24532" w:rsidP="00A24532">
      <w:pPr>
        <w:widowControl w:val="0"/>
        <w:suppressAutoHyphens w:val="0"/>
        <w:spacing w:line="360" w:lineRule="auto"/>
      </w:pPr>
    </w:p>
    <w:p w:rsidR="00A24532" w:rsidRDefault="00A24532" w:rsidP="00A24532">
      <w:pPr>
        <w:widowControl w:val="0"/>
        <w:suppressAutoHyphens w:val="0"/>
        <w:spacing w:line="360" w:lineRule="auto"/>
      </w:pPr>
      <w:r>
        <w:t xml:space="preserve">Art is a manifestation of creativity necessary for 21st century skills. It has been proven by experimental research that art develops many skills such as thinking, observation, verbal and written expression, and the inclusion of art in STEAM </w:t>
      </w:r>
      <w:proofErr w:type="gramStart"/>
      <w:r>
        <w:t>has also</w:t>
      </w:r>
      <w:proofErr w:type="gramEnd"/>
      <w:r>
        <w:t xml:space="preserve"> revealed in the researches the acquisition of skills such as better questioning ability, higher concentration and finding more effective solutions to problems. STEM education </w:t>
      </w:r>
      <w:proofErr w:type="gramStart"/>
      <w:r>
        <w:t>is generally based</w:t>
      </w:r>
      <w:proofErr w:type="gramEnd"/>
      <w:r>
        <w:t xml:space="preserve"> on logic and use of the left hemisphere of the brain. However, many studies have proven that areas where the right hemisphere of the brain </w:t>
      </w:r>
      <w:proofErr w:type="gramStart"/>
      <w:r>
        <w:t>is used</w:t>
      </w:r>
      <w:proofErr w:type="gramEnd"/>
      <w:r>
        <w:t>, such as art, support and strengthen creativity. Considering that the basis of STEM education is the desire to reach the power of innovation, adding the term "art" makes this desire reasonable. In a STEAM-based education, students can have the opportunity to discover their potential by using their brains at full capacity. In addition, since the field of art is completely thinking-based, unlike memorization, it will reduce students' memorization habits and positively affect success in other fields (</w:t>
      </w:r>
      <w:proofErr w:type="spellStart"/>
      <w:r>
        <w:t>Poyraz</w:t>
      </w:r>
      <w:proofErr w:type="spellEnd"/>
      <w:r>
        <w:t>, 2018).</w:t>
      </w:r>
    </w:p>
    <w:p w:rsidR="00A24532" w:rsidRDefault="00A24532" w:rsidP="00A24532">
      <w:pPr>
        <w:widowControl w:val="0"/>
        <w:suppressAutoHyphens w:val="0"/>
        <w:spacing w:line="360" w:lineRule="auto"/>
      </w:pPr>
    </w:p>
    <w:p w:rsidR="00A24532" w:rsidRDefault="00A24532" w:rsidP="00A24532">
      <w:pPr>
        <w:widowControl w:val="0"/>
        <w:suppressAutoHyphens w:val="0"/>
        <w:spacing w:line="360" w:lineRule="auto"/>
      </w:pPr>
      <w:r>
        <w:t xml:space="preserve">By leading the development of divergent thinking, art supports the creative thinking that underlies the breakthrough innovations and inventions of scientists and engineers (Fox and </w:t>
      </w:r>
      <w:proofErr w:type="spellStart"/>
      <w:r>
        <w:t>Schirrmacher</w:t>
      </w:r>
      <w:proofErr w:type="spellEnd"/>
      <w:r>
        <w:t xml:space="preserve">, 2018). For this reason, Leonardo da Vinci and Michelangelo </w:t>
      </w:r>
      <w:proofErr w:type="spellStart"/>
      <w:r>
        <w:t>Buonarroti</w:t>
      </w:r>
      <w:proofErr w:type="spellEnd"/>
      <w:r>
        <w:t>, better known as painters and sculptors, have made many innovations in history (e.g. flying machines, catapults, suspension bridges) as inventors, engineers and scientists at the same time (</w:t>
      </w:r>
      <w:proofErr w:type="spellStart"/>
      <w:r>
        <w:t>Laurenza</w:t>
      </w:r>
      <w:proofErr w:type="spellEnd"/>
      <w:r>
        <w:t xml:space="preserve">, 2018). ; Sousa and </w:t>
      </w:r>
      <w:proofErr w:type="spellStart"/>
      <w:r>
        <w:t>Pilecki</w:t>
      </w:r>
      <w:proofErr w:type="spellEnd"/>
      <w:r>
        <w:t xml:space="preserve">, 2013). With this in mind, in recent years, researchers in the field of education have focused on the planning and implementation of educational processes in which art is included in STEM acronym and its contributions to both students and educators (Liao, 2019; Madden et al., 2013; </w:t>
      </w:r>
      <w:proofErr w:type="spellStart"/>
      <w:r>
        <w:t>Moomaw</w:t>
      </w:r>
      <w:proofErr w:type="spellEnd"/>
      <w:r>
        <w:t xml:space="preserve"> &amp; Davis, 2010; Perkins &amp; </w:t>
      </w:r>
      <w:proofErr w:type="spellStart"/>
      <w:r>
        <w:t>Stoycheva</w:t>
      </w:r>
      <w:proofErr w:type="spellEnd"/>
      <w:r>
        <w:t xml:space="preserve">; 2016; Quigley and </w:t>
      </w:r>
      <w:proofErr w:type="spellStart"/>
      <w:r>
        <w:t>Herro</w:t>
      </w:r>
      <w:proofErr w:type="spellEnd"/>
      <w:r>
        <w:t>, 2016).</w:t>
      </w:r>
    </w:p>
    <w:p w:rsidR="00A24532" w:rsidRDefault="00A24532" w:rsidP="00A24532">
      <w:pPr>
        <w:widowControl w:val="0"/>
        <w:suppressAutoHyphens w:val="0"/>
        <w:spacing w:line="360" w:lineRule="auto"/>
      </w:pPr>
    </w:p>
    <w:p w:rsidR="00A24532" w:rsidRDefault="00A24532" w:rsidP="00A24532">
      <w:pPr>
        <w:widowControl w:val="0"/>
        <w:suppressAutoHyphens w:val="0"/>
        <w:spacing w:line="360" w:lineRule="auto"/>
      </w:pPr>
      <w:r>
        <w:t>Many educators argue that the arts should also be included in the integration of Science, Technology, Engineering and Mathematics, and that creativity supported through art is very important for generating new ideas in STEM disciplines (</w:t>
      </w:r>
      <w:proofErr w:type="spellStart"/>
      <w:r>
        <w:t>DeJarnette</w:t>
      </w:r>
      <w:proofErr w:type="spellEnd"/>
      <w:r>
        <w:t xml:space="preserve">, 2018; Jamil et al., 2018; Madden et al., 2013; Wynn &amp; Harris, 2012). Moreover, in addition to content such as mathematics, science and history, art is among the necessary subject areas for all students in the 21st century. The STEAM approach, which emerged from this point of view, </w:t>
      </w:r>
      <w:proofErr w:type="gramStart"/>
      <w:r>
        <w:t>can be defined</w:t>
      </w:r>
      <w:proofErr w:type="gramEnd"/>
      <w:r>
        <w:t xml:space="preserve"> as “instilling principles, concepts and techniques in the field of art and design into STEM teaching and learning” (National Art Education Association, 2014). It </w:t>
      </w:r>
      <w:proofErr w:type="gramStart"/>
      <w:r>
        <w:t>should be emphasized</w:t>
      </w:r>
      <w:proofErr w:type="gramEnd"/>
      <w:r>
        <w:t xml:space="preserve"> that; STEAM means much more than the </w:t>
      </w:r>
      <w:r>
        <w:lastRenderedPageBreak/>
        <w:t xml:space="preserve">integration of art into STEM. The nature of STEAM reflects a more creative, </w:t>
      </w:r>
      <w:proofErr w:type="gramStart"/>
      <w:r>
        <w:t>real-world-oriented</w:t>
      </w:r>
      <w:proofErr w:type="gramEnd"/>
      <w:r>
        <w:t xml:space="preserve"> and problem- and/or project-based view of education (</w:t>
      </w:r>
      <w:proofErr w:type="spellStart"/>
      <w:r>
        <w:t>Henriksen</w:t>
      </w:r>
      <w:proofErr w:type="spellEnd"/>
      <w:r>
        <w:t xml:space="preserve"> et al. 2019).</w:t>
      </w:r>
    </w:p>
    <w:p w:rsidR="00A24532" w:rsidRDefault="00A24532" w:rsidP="00A24532">
      <w:pPr>
        <w:widowControl w:val="0"/>
        <w:suppressAutoHyphens w:val="0"/>
        <w:spacing w:line="360" w:lineRule="auto"/>
      </w:pPr>
    </w:p>
    <w:p w:rsidR="00A24532" w:rsidRDefault="00A24532" w:rsidP="00A24532">
      <w:pPr>
        <w:widowControl w:val="0"/>
        <w:suppressAutoHyphens w:val="0"/>
        <w:spacing w:line="360" w:lineRule="auto"/>
      </w:pPr>
      <w:r>
        <w:t>The most important reason for the integration of art into STEM is the development of competencies related to aesthetics, innovation and imagination (Liao, 2019). In fact, art and STEM are different from each other in some ways. For example, while the disciplines that make up STEM are objective</w:t>
      </w:r>
      <w:proofErr w:type="gramStart"/>
      <w:r>
        <w:t>;</w:t>
      </w:r>
      <w:proofErr w:type="gramEnd"/>
      <w:r>
        <w:t xml:space="preserve"> art contains subjective expressions. Similarly, while STEM is analytical, analytical and more about logic</w:t>
      </w:r>
      <w:proofErr w:type="gramStart"/>
      <w:r>
        <w:t>;</w:t>
      </w:r>
      <w:proofErr w:type="gramEnd"/>
      <w:r>
        <w:t xml:space="preserve"> Art is emotional, instinctive and unique. On the other hand, the main goal of both is to make discoveries and both require creative thinking. In fact, skills such as making use of the sense of curiosity, which are considered as scientific tools, observing correctly, perceiving an object with multiple dimensions, spatial thinking and working effectively with others, are also at the center of art. In addition, not only artists but also scientists use creative thinking in their work (Sousa &amp; </w:t>
      </w:r>
      <w:proofErr w:type="spellStart"/>
      <w:r>
        <w:t>Pilecki</w:t>
      </w:r>
      <w:proofErr w:type="spellEnd"/>
      <w:r>
        <w:t xml:space="preserve">, 2013). Art and STEM education should be considered as the basic components of education that cannot be compared with each other, but complement each other (Jamil, Linder, &amp; </w:t>
      </w:r>
      <w:proofErr w:type="spellStart"/>
      <w:r>
        <w:t>Stegelin</w:t>
      </w:r>
      <w:proofErr w:type="spellEnd"/>
      <w:r>
        <w:t xml:space="preserve">, 2018; </w:t>
      </w:r>
      <w:proofErr w:type="spellStart"/>
      <w:r>
        <w:t>Ünal</w:t>
      </w:r>
      <w:proofErr w:type="spellEnd"/>
      <w:r>
        <w:t xml:space="preserve">, 2022; Sousa &amp; </w:t>
      </w:r>
      <w:proofErr w:type="spellStart"/>
      <w:r>
        <w:t>Pilecki</w:t>
      </w:r>
      <w:proofErr w:type="spellEnd"/>
      <w:r>
        <w:t xml:space="preserve">, 2013). It is possible to give different examples of using art and STEM disciplines together. For example, physics, light, basic chemistry and trigonometry are the main learning areas of photography. Computer graphics or games; mathematical thinking, geometry, software and programming require artistic skills. As can be understood from these examples, this is why art and STEM disciplines </w:t>
      </w:r>
      <w:proofErr w:type="gramStart"/>
      <w:r>
        <w:t>are used</w:t>
      </w:r>
      <w:proofErr w:type="gramEnd"/>
      <w:r>
        <w:t xml:space="preserve"> together and art is included in engineering. </w:t>
      </w:r>
      <w:proofErr w:type="gramStart"/>
      <w:r>
        <w:t>Also</w:t>
      </w:r>
      <w:proofErr w:type="gramEnd"/>
      <w:r>
        <w:t>, art makes STEM disciplines stronger, more attractive. In other words, it helps students to look at the world from a different perspective as visually literate (</w:t>
      </w:r>
      <w:proofErr w:type="spellStart"/>
      <w:r>
        <w:t>Mercin</w:t>
      </w:r>
      <w:proofErr w:type="spellEnd"/>
      <w:r>
        <w:t>, 2019).</w:t>
      </w:r>
    </w:p>
    <w:p w:rsidR="00A24532" w:rsidRDefault="00A24532" w:rsidP="00A24532">
      <w:pPr>
        <w:widowControl w:val="0"/>
        <w:suppressAutoHyphens w:val="0"/>
        <w:spacing w:line="360" w:lineRule="auto"/>
      </w:pPr>
    </w:p>
    <w:p w:rsidR="00A24532" w:rsidRDefault="00A24532" w:rsidP="00A24532">
      <w:pPr>
        <w:widowControl w:val="0"/>
        <w:suppressAutoHyphens w:val="0"/>
        <w:spacing w:line="360" w:lineRule="auto"/>
      </w:pPr>
      <w:r>
        <w:t xml:space="preserve">When the researches on the subject are examined, it is seen that many studies in the international arena (Cook, Bush &amp; Cox, 2017; Kang, 2019; Liao, 2016; Moon, 2018; </w:t>
      </w:r>
      <w:proofErr w:type="spellStart"/>
      <w:r>
        <w:t>Pilkinton</w:t>
      </w:r>
      <w:proofErr w:type="spellEnd"/>
      <w:r>
        <w:t xml:space="preserve">, 2018; Rolling, 2016; </w:t>
      </w:r>
      <w:proofErr w:type="spellStart"/>
      <w:r>
        <w:t>Sochacka</w:t>
      </w:r>
      <w:proofErr w:type="spellEnd"/>
      <w:r>
        <w:t>) on STEAM education and STEAM teacher education in arts education (</w:t>
      </w:r>
      <w:proofErr w:type="spellStart"/>
      <w:r>
        <w:t>Guyotte</w:t>
      </w:r>
      <w:proofErr w:type="spellEnd"/>
      <w:r>
        <w:t xml:space="preserve"> &amp; Walther, 2016; </w:t>
      </w:r>
      <w:proofErr w:type="spellStart"/>
      <w:r>
        <w:t>Stohlmann</w:t>
      </w:r>
      <w:proofErr w:type="spellEnd"/>
      <w:r>
        <w:t xml:space="preserve">, Moore, </w:t>
      </w:r>
      <w:proofErr w:type="spellStart"/>
      <w:r>
        <w:t>Roehring</w:t>
      </w:r>
      <w:proofErr w:type="spellEnd"/>
      <w:r>
        <w:t xml:space="preserve">, 2012; </w:t>
      </w:r>
      <w:proofErr w:type="spellStart"/>
      <w:r>
        <w:t>Tenoglia</w:t>
      </w:r>
      <w:proofErr w:type="spellEnd"/>
      <w:r>
        <w:t xml:space="preserve">, 2017; </w:t>
      </w:r>
      <w:proofErr w:type="spellStart"/>
      <w:r>
        <w:t>Yakman</w:t>
      </w:r>
      <w:proofErr w:type="spellEnd"/>
      <w:r>
        <w:t xml:space="preserve">, 2010). These studies draw attention to the fact that the lessons given with the STEAM education approach provide a more meaningful art education to the students in the field of visual arts, as in every discipline. In addition, it </w:t>
      </w:r>
      <w:proofErr w:type="gramStart"/>
      <w:r>
        <w:t>is seen</w:t>
      </w:r>
      <w:proofErr w:type="gramEnd"/>
      <w:r>
        <w:t xml:space="preserve"> that the education given with the STEAM approach creates an increase in the attitudes of the individuals towards the disciplines of Science, Technology, Engineering, Art and Mathematics that make up STEAM. Although there are few studies on STEAM education in Turkey, both in the field of art and in other fields, some educators (Ata-</w:t>
      </w:r>
      <w:proofErr w:type="spellStart"/>
      <w:r>
        <w:t>Aktürk</w:t>
      </w:r>
      <w:proofErr w:type="spellEnd"/>
      <w:r>
        <w:t xml:space="preserve">, 2021; </w:t>
      </w:r>
      <w:proofErr w:type="spellStart"/>
      <w:r>
        <w:t>Azkın</w:t>
      </w:r>
      <w:proofErr w:type="spellEnd"/>
      <w:r>
        <w:t xml:space="preserve">, 2019; </w:t>
      </w:r>
      <w:proofErr w:type="spellStart"/>
      <w:r>
        <w:t>Benek</w:t>
      </w:r>
      <w:proofErr w:type="spellEnd"/>
      <w:r>
        <w:t xml:space="preserve"> &amp; </w:t>
      </w:r>
      <w:proofErr w:type="spellStart"/>
      <w:r>
        <w:t>Akçay</w:t>
      </w:r>
      <w:proofErr w:type="spellEnd"/>
      <w:r>
        <w:t xml:space="preserve">; 2018; </w:t>
      </w:r>
      <w:proofErr w:type="spellStart"/>
      <w:r>
        <w:t>Erdoğan</w:t>
      </w:r>
      <w:proofErr w:type="spellEnd"/>
      <w:r>
        <w:t xml:space="preserve">, 2020; </w:t>
      </w:r>
      <w:proofErr w:type="spellStart"/>
      <w:r>
        <w:t>Gülhan</w:t>
      </w:r>
      <w:proofErr w:type="spellEnd"/>
      <w:r>
        <w:t xml:space="preserve"> &amp; </w:t>
      </w:r>
      <w:proofErr w:type="spellStart"/>
      <w:r>
        <w:t>Şahin</w:t>
      </w:r>
      <w:proofErr w:type="spellEnd"/>
      <w:r>
        <w:t xml:space="preserve">, 2018; </w:t>
      </w:r>
      <w:proofErr w:type="spellStart"/>
      <w:r>
        <w:t>Helvacı</w:t>
      </w:r>
      <w:proofErr w:type="spellEnd"/>
      <w:r>
        <w:t xml:space="preserve">, 2019; </w:t>
      </w:r>
      <w:proofErr w:type="spellStart"/>
      <w:r>
        <w:t>Kahya</w:t>
      </w:r>
      <w:proofErr w:type="spellEnd"/>
      <w:r>
        <w:t xml:space="preserve">, 2019; </w:t>
      </w:r>
      <w:proofErr w:type="spellStart"/>
      <w:r>
        <w:t>Mercin</w:t>
      </w:r>
      <w:proofErr w:type="spellEnd"/>
      <w:r>
        <w:t xml:space="preserve">, 2019) contributed to the promotion of this approach in art education with their publications such as book chapters, thesis and articles. In addition to the fact that </w:t>
      </w:r>
      <w:proofErr w:type="gramStart"/>
      <w:r>
        <w:t>STEAM studies are only studied by researchers in the field of science and mathematics</w:t>
      </w:r>
      <w:proofErr w:type="gramEnd"/>
      <w:r>
        <w:t xml:space="preserve">, it is seen that the framework of applications that can serve as an example for the integration of these disciplines has not been clearly determined. The lack of sufficient number of studies to illuminate these points about the STEAM approach </w:t>
      </w:r>
      <w:proofErr w:type="gramStart"/>
      <w:r>
        <w:t>is considered</w:t>
      </w:r>
      <w:proofErr w:type="gramEnd"/>
      <w:r>
        <w:t xml:space="preserve"> as an important problem. For this reason, in this study, the effect of STEAM applications in secondary school visual arts education lesson on students' attitudes and achievements compared to traditional teaching </w:t>
      </w:r>
      <w:proofErr w:type="gramStart"/>
      <w:r>
        <w:t>was examined</w:t>
      </w:r>
      <w:proofErr w:type="gramEnd"/>
      <w:r>
        <w:t xml:space="preserve">. For this purpose, answers to the following questions </w:t>
      </w:r>
      <w:proofErr w:type="gramStart"/>
      <w:r>
        <w:t>were sought</w:t>
      </w:r>
      <w:proofErr w:type="gramEnd"/>
      <w:r>
        <w:t xml:space="preserve"> in the study.</w:t>
      </w:r>
    </w:p>
    <w:p w:rsidR="00A24532" w:rsidRDefault="00A24532" w:rsidP="00A24532">
      <w:pPr>
        <w:widowControl w:val="0"/>
        <w:suppressAutoHyphens w:val="0"/>
        <w:spacing w:line="360" w:lineRule="auto"/>
      </w:pPr>
    </w:p>
    <w:p w:rsidR="00A24532" w:rsidRDefault="00A24532" w:rsidP="00A24532">
      <w:pPr>
        <w:widowControl w:val="0"/>
        <w:suppressAutoHyphens w:val="0"/>
        <w:spacing w:line="360" w:lineRule="auto"/>
        <w:ind w:left="708"/>
      </w:pPr>
      <w:r>
        <w:t xml:space="preserve">1. Is there a significant difference between the pretest-posttest lesson attitudes of the control groups in which the STEAM model-based applications are carried out in the </w:t>
      </w:r>
      <w:proofErr w:type="gramStart"/>
      <w:r>
        <w:t>1st</w:t>
      </w:r>
      <w:proofErr w:type="gramEnd"/>
      <w:r>
        <w:t xml:space="preserve"> Secondary School 6th Grade Visual </w:t>
      </w:r>
      <w:r>
        <w:lastRenderedPageBreak/>
        <w:t>Arts Education lessons and the control groups in which the traditional teaching is applied?</w:t>
      </w:r>
    </w:p>
    <w:p w:rsidR="00A24532" w:rsidRDefault="00A24532" w:rsidP="00A24532">
      <w:pPr>
        <w:widowControl w:val="0"/>
        <w:suppressAutoHyphens w:val="0"/>
        <w:spacing w:line="360" w:lineRule="auto"/>
        <w:ind w:left="708"/>
      </w:pPr>
      <w:r>
        <w:t xml:space="preserve">2. Is there a significant difference between the posttest lesson attitudes of the experimental group in which the STEAM model-based applications </w:t>
      </w:r>
      <w:proofErr w:type="gramStart"/>
      <w:r>
        <w:t>were carried out</w:t>
      </w:r>
      <w:proofErr w:type="gramEnd"/>
      <w:r>
        <w:t xml:space="preserve"> and the control group in which the traditional teaching was applied in the Secondary School 6th Grade Visual Arts Education lessons?</w:t>
      </w:r>
    </w:p>
    <w:p w:rsidR="00A24532" w:rsidRDefault="00A24532" w:rsidP="00A24532">
      <w:pPr>
        <w:widowControl w:val="0"/>
        <w:suppressAutoHyphens w:val="0"/>
        <w:spacing w:line="360" w:lineRule="auto"/>
        <w:ind w:left="708"/>
      </w:pPr>
      <w:r>
        <w:t xml:space="preserve">3. Is there a significant difference between the pretest-posttest lesson acquisitions in the experimental group in which STEAM model-based applications are carried out in the </w:t>
      </w:r>
      <w:proofErr w:type="gramStart"/>
      <w:r>
        <w:t>6th</w:t>
      </w:r>
      <w:proofErr w:type="gramEnd"/>
      <w:r>
        <w:t xml:space="preserve"> Grade Visual Arts Education lessons and in the control groups in which traditional teaching is applied?</w:t>
      </w:r>
    </w:p>
    <w:p w:rsidR="00DD0C22" w:rsidRDefault="00A24532" w:rsidP="00A24532">
      <w:pPr>
        <w:widowControl w:val="0"/>
        <w:suppressAutoHyphens w:val="0"/>
        <w:spacing w:line="360" w:lineRule="auto"/>
        <w:ind w:left="708"/>
      </w:pPr>
      <w:r>
        <w:t xml:space="preserve">4. Is there a significant difference between the posttest lesson achievements of the experimental group, in which the applications based on the STEAM model were carried out, and the control group, in which the traditional teaching was applied, in the </w:t>
      </w:r>
      <w:proofErr w:type="gramStart"/>
      <w:r>
        <w:t>6th</w:t>
      </w:r>
      <w:proofErr w:type="gramEnd"/>
      <w:r>
        <w:t xml:space="preserve"> Grade Visual Arts Education lessons?</w:t>
      </w:r>
    </w:p>
    <w:bookmarkEnd w:id="1"/>
    <w:bookmarkEnd w:id="2"/>
    <w:p w:rsidR="00DD0C22" w:rsidRPr="006E5717" w:rsidRDefault="00DD0C22" w:rsidP="00DD0C22">
      <w:pPr>
        <w:widowControl w:val="0"/>
        <w:suppressAutoHyphens w:val="0"/>
        <w:spacing w:line="360" w:lineRule="auto"/>
      </w:pPr>
    </w:p>
    <w:p w:rsidR="00DD0C22" w:rsidRDefault="00DD0C22" w:rsidP="00DD0C22">
      <w:pPr>
        <w:widowControl w:val="0"/>
        <w:suppressAutoHyphens w:val="0"/>
        <w:spacing w:line="360" w:lineRule="auto"/>
        <w:rPr>
          <w:b/>
          <w:sz w:val="24"/>
        </w:rPr>
      </w:pPr>
      <w:r w:rsidRPr="006E5717">
        <w:rPr>
          <w:b/>
          <w:sz w:val="24"/>
        </w:rPr>
        <w:t>Method</w:t>
      </w:r>
    </w:p>
    <w:p w:rsidR="00A24532" w:rsidRPr="009B6AB6" w:rsidRDefault="00A24532" w:rsidP="00DD0C22">
      <w:pPr>
        <w:widowControl w:val="0"/>
        <w:suppressAutoHyphens w:val="0"/>
        <w:spacing w:line="360" w:lineRule="auto"/>
        <w:rPr>
          <w:b/>
        </w:rPr>
      </w:pPr>
    </w:p>
    <w:p w:rsidR="00A24532" w:rsidRDefault="00A24532" w:rsidP="00A24532">
      <w:pPr>
        <w:spacing w:line="360" w:lineRule="auto"/>
        <w:rPr>
          <w:rFonts w:cs="Times New Roman"/>
        </w:rPr>
      </w:pPr>
      <w:r w:rsidRPr="00041467">
        <w:rPr>
          <w:rFonts w:cs="Times New Roman"/>
        </w:rPr>
        <w:t xml:space="preserve">In this study, it </w:t>
      </w:r>
      <w:proofErr w:type="gramStart"/>
      <w:r w:rsidRPr="00041467">
        <w:rPr>
          <w:rFonts w:cs="Times New Roman"/>
        </w:rPr>
        <w:t>was tried</w:t>
      </w:r>
      <w:proofErr w:type="gramEnd"/>
      <w:r w:rsidRPr="00041467">
        <w:rPr>
          <w:rFonts w:cs="Times New Roman"/>
        </w:rPr>
        <w:t xml:space="preserve"> to determine the effect of STEAM-focused painting teaching in the sixth grade Visual Sub-Learning Area, which is included in the Secondary School Visual Arts Curriculum, on the students' visual arts </w:t>
      </w:r>
      <w:r>
        <w:rPr>
          <w:rFonts w:cs="Times New Roman"/>
        </w:rPr>
        <w:t>lesson</w:t>
      </w:r>
      <w:r w:rsidRPr="00041467">
        <w:rPr>
          <w:rFonts w:cs="Times New Roman"/>
        </w:rPr>
        <w:t xml:space="preserve"> achievements, their attitudes towards the </w:t>
      </w:r>
      <w:r>
        <w:rPr>
          <w:rFonts w:cs="Times New Roman"/>
        </w:rPr>
        <w:t>lesson</w:t>
      </w:r>
      <w:r w:rsidRPr="00041467">
        <w:rPr>
          <w:rFonts w:cs="Times New Roman"/>
        </w:rPr>
        <w:t xml:space="preserve"> and their interest in STEM professions. The </w:t>
      </w:r>
      <w:r>
        <w:rPr>
          <w:rFonts w:cs="Times New Roman"/>
        </w:rPr>
        <w:t xml:space="preserve">study </w:t>
      </w:r>
      <w:proofErr w:type="gramStart"/>
      <w:r w:rsidRPr="00041467">
        <w:rPr>
          <w:rFonts w:cs="Times New Roman"/>
        </w:rPr>
        <w:t>was carried out</w:t>
      </w:r>
      <w:proofErr w:type="gramEnd"/>
      <w:r w:rsidRPr="00041467">
        <w:rPr>
          <w:rFonts w:cs="Times New Roman"/>
        </w:rPr>
        <w:t xml:space="preserve"> in an experimental design. Patterns in which cause-effect relationships between variables are determ</w:t>
      </w:r>
      <w:r>
        <w:rPr>
          <w:rFonts w:cs="Times New Roman"/>
        </w:rPr>
        <w:t>ined are experimental designs</w:t>
      </w:r>
      <w:r w:rsidRPr="00041467">
        <w:rPr>
          <w:rFonts w:cs="Times New Roman"/>
        </w:rPr>
        <w:t xml:space="preserve">. In this study, quasi-experimental design </w:t>
      </w:r>
      <w:proofErr w:type="gramStart"/>
      <w:r w:rsidRPr="00041467">
        <w:rPr>
          <w:rFonts w:cs="Times New Roman"/>
        </w:rPr>
        <w:t>was used</w:t>
      </w:r>
      <w:proofErr w:type="gramEnd"/>
      <w:r w:rsidRPr="00041467">
        <w:rPr>
          <w:rFonts w:cs="Times New Roman"/>
        </w:rPr>
        <w:t xml:space="preserve"> in the data collection process. Quasi-experimental designs may be preferred when real experimental designs require but some control </w:t>
      </w:r>
      <w:proofErr w:type="gramStart"/>
      <w:r w:rsidRPr="00041467">
        <w:rPr>
          <w:rFonts w:cs="Times New Roman"/>
        </w:rPr>
        <w:t>cannot be achieved</w:t>
      </w:r>
      <w:proofErr w:type="gramEnd"/>
      <w:r w:rsidRPr="00041467">
        <w:rPr>
          <w:rFonts w:cs="Times New Roman"/>
        </w:rPr>
        <w:t xml:space="preserve">. In this respect, quasi-experimental design is frequently preferred in the field </w:t>
      </w:r>
      <w:r>
        <w:rPr>
          <w:rFonts w:cs="Times New Roman"/>
        </w:rPr>
        <w:t xml:space="preserve">of social sciences </w:t>
      </w:r>
      <w:r>
        <w:rPr>
          <w:rFonts w:eastAsia="Times New Roman" w:cs="Times New Roman"/>
          <w:sz w:val="24"/>
          <w:szCs w:val="24"/>
        </w:rPr>
        <w:t>(</w:t>
      </w:r>
      <w:proofErr w:type="spellStart"/>
      <w:r>
        <w:rPr>
          <w:rFonts w:eastAsia="Times New Roman" w:cs="Times New Roman"/>
          <w:sz w:val="24"/>
          <w:szCs w:val="24"/>
        </w:rPr>
        <w:t>Büyüköztürk</w:t>
      </w:r>
      <w:proofErr w:type="spellEnd"/>
      <w:r>
        <w:rPr>
          <w:rFonts w:eastAsia="Times New Roman" w:cs="Times New Roman"/>
          <w:sz w:val="24"/>
          <w:szCs w:val="24"/>
        </w:rPr>
        <w:t xml:space="preserve"> </w:t>
      </w:r>
      <w:proofErr w:type="spellStart"/>
      <w:proofErr w:type="gramStart"/>
      <w:r>
        <w:rPr>
          <w:rFonts w:eastAsia="Times New Roman" w:cs="Times New Roman"/>
          <w:sz w:val="24"/>
          <w:szCs w:val="24"/>
        </w:rPr>
        <w:t>vd</w:t>
      </w:r>
      <w:proofErr w:type="spellEnd"/>
      <w:r>
        <w:rPr>
          <w:rFonts w:eastAsia="Times New Roman" w:cs="Times New Roman"/>
          <w:sz w:val="24"/>
          <w:szCs w:val="24"/>
        </w:rPr>
        <w:t>.,</w:t>
      </w:r>
      <w:proofErr w:type="gramEnd"/>
      <w:r>
        <w:rPr>
          <w:rFonts w:eastAsia="Times New Roman" w:cs="Times New Roman"/>
          <w:sz w:val="24"/>
          <w:szCs w:val="24"/>
        </w:rPr>
        <w:t xml:space="preserve"> 2008)</w:t>
      </w:r>
      <w:r w:rsidRPr="00041467">
        <w:rPr>
          <w:rFonts w:cs="Times New Roman"/>
        </w:rPr>
        <w:t xml:space="preserve">. This </w:t>
      </w:r>
      <w:r>
        <w:rPr>
          <w:rFonts w:cs="Times New Roman"/>
        </w:rPr>
        <w:t>study</w:t>
      </w:r>
      <w:r w:rsidRPr="00041467">
        <w:rPr>
          <w:rFonts w:cs="Times New Roman"/>
        </w:rPr>
        <w:t xml:space="preserve"> </w:t>
      </w:r>
      <w:proofErr w:type="gramStart"/>
      <w:r w:rsidRPr="00041467">
        <w:rPr>
          <w:rFonts w:cs="Times New Roman"/>
        </w:rPr>
        <w:t>was conducted</w:t>
      </w:r>
      <w:proofErr w:type="gramEnd"/>
      <w:r w:rsidRPr="00041467">
        <w:rPr>
          <w:rFonts w:cs="Times New Roman"/>
        </w:rPr>
        <w:t xml:space="preserve"> on secondary school students. Considering that making an unbiased assignment in the process of forming the study groups may cause some problems, a quasi-experimental design was preferred in this study. The symbolic representation of the pattern </w:t>
      </w:r>
      <w:proofErr w:type="gramStart"/>
      <w:r w:rsidRPr="00041467">
        <w:rPr>
          <w:rFonts w:cs="Times New Roman"/>
        </w:rPr>
        <w:t>is given</w:t>
      </w:r>
      <w:proofErr w:type="gramEnd"/>
      <w:r w:rsidRPr="00041467">
        <w:rPr>
          <w:rFonts w:cs="Times New Roman"/>
        </w:rPr>
        <w:t xml:space="preserve"> in Table 1.</w:t>
      </w:r>
    </w:p>
    <w:p w:rsidR="00A24532" w:rsidRPr="00041467" w:rsidRDefault="00A24532" w:rsidP="00A24532">
      <w:pPr>
        <w:spacing w:line="360" w:lineRule="auto"/>
        <w:rPr>
          <w:rFonts w:cs="Times New Roman"/>
        </w:rPr>
      </w:pPr>
    </w:p>
    <w:p w:rsidR="00A24532" w:rsidRPr="00041467" w:rsidRDefault="00A24532" w:rsidP="00A24532">
      <w:pPr>
        <w:pStyle w:val="ekillerTablosu"/>
        <w:spacing w:line="360" w:lineRule="auto"/>
        <w:jc w:val="center"/>
        <w:rPr>
          <w:sz w:val="24"/>
          <w:lang w:val="en-US"/>
        </w:rPr>
      </w:pPr>
      <w:r>
        <w:rPr>
          <w:sz w:val="24"/>
          <w:lang w:val="en-US"/>
        </w:rPr>
        <w:t xml:space="preserve">Table 1. </w:t>
      </w:r>
      <w:r w:rsidRPr="00041467">
        <w:rPr>
          <w:sz w:val="24"/>
          <w:lang w:val="en-US"/>
        </w:rPr>
        <w:t xml:space="preserve"> Experimental Design Applied in the Study</w:t>
      </w:r>
    </w:p>
    <w:tbl>
      <w:tblPr>
        <w:tblW w:w="0" w:type="auto"/>
        <w:jc w:val="center"/>
        <w:tblLayout w:type="fixed"/>
        <w:tblCellMar>
          <w:left w:w="70" w:type="dxa"/>
          <w:right w:w="70" w:type="dxa"/>
        </w:tblCellMar>
        <w:tblLook w:val="0000" w:firstRow="0" w:lastRow="0" w:firstColumn="0" w:lastColumn="0" w:noHBand="0" w:noVBand="0"/>
      </w:tblPr>
      <w:tblGrid>
        <w:gridCol w:w="1413"/>
        <w:gridCol w:w="1214"/>
        <w:gridCol w:w="3119"/>
        <w:gridCol w:w="1167"/>
      </w:tblGrid>
      <w:tr w:rsidR="00A24532" w:rsidRPr="00041467" w:rsidTr="00A24532">
        <w:trPr>
          <w:jc w:val="center"/>
        </w:trPr>
        <w:tc>
          <w:tcPr>
            <w:tcW w:w="1413" w:type="dxa"/>
            <w:tcBorders>
              <w:top w:val="single" w:sz="4" w:space="0" w:color="auto"/>
              <w:bottom w:val="single" w:sz="4" w:space="0" w:color="auto"/>
            </w:tcBorders>
          </w:tcPr>
          <w:p w:rsidR="00A24532" w:rsidRPr="00041467" w:rsidRDefault="00A24532" w:rsidP="00A24532">
            <w:pPr>
              <w:pStyle w:val="Balk4"/>
              <w:spacing w:line="360" w:lineRule="auto"/>
              <w:jc w:val="both"/>
              <w:rPr>
                <w:lang w:val="en-US"/>
              </w:rPr>
            </w:pPr>
            <w:r w:rsidRPr="00041467">
              <w:rPr>
                <w:lang w:val="en-US"/>
              </w:rPr>
              <w:t>Groups</w:t>
            </w:r>
          </w:p>
        </w:tc>
        <w:tc>
          <w:tcPr>
            <w:tcW w:w="1214" w:type="dxa"/>
            <w:tcBorders>
              <w:top w:val="single" w:sz="4" w:space="0" w:color="auto"/>
              <w:bottom w:val="single" w:sz="4" w:space="0" w:color="auto"/>
            </w:tcBorders>
          </w:tcPr>
          <w:p w:rsidR="00A24532" w:rsidRPr="00041467" w:rsidRDefault="00A24532" w:rsidP="00A24532">
            <w:pPr>
              <w:spacing w:line="360" w:lineRule="auto"/>
              <w:rPr>
                <w:rFonts w:cs="Times New Roman"/>
                <w:b/>
                <w:sz w:val="24"/>
              </w:rPr>
            </w:pPr>
            <w:r w:rsidRPr="00041467">
              <w:rPr>
                <w:rFonts w:cs="Times New Roman"/>
                <w:b/>
                <w:sz w:val="24"/>
              </w:rPr>
              <w:t>Pretest</w:t>
            </w:r>
          </w:p>
        </w:tc>
        <w:tc>
          <w:tcPr>
            <w:tcW w:w="3119" w:type="dxa"/>
            <w:tcBorders>
              <w:top w:val="single" w:sz="4" w:space="0" w:color="auto"/>
              <w:bottom w:val="single" w:sz="4" w:space="0" w:color="auto"/>
            </w:tcBorders>
          </w:tcPr>
          <w:p w:rsidR="00A24532" w:rsidRPr="00041467" w:rsidRDefault="00A24532" w:rsidP="00A24532">
            <w:pPr>
              <w:spacing w:line="360" w:lineRule="auto"/>
              <w:rPr>
                <w:rFonts w:cs="Times New Roman"/>
                <w:b/>
                <w:sz w:val="24"/>
              </w:rPr>
            </w:pPr>
            <w:r w:rsidRPr="00041467">
              <w:rPr>
                <w:rFonts w:cs="Times New Roman"/>
                <w:b/>
                <w:sz w:val="24"/>
              </w:rPr>
              <w:t>Experimental Process</w:t>
            </w:r>
          </w:p>
        </w:tc>
        <w:tc>
          <w:tcPr>
            <w:tcW w:w="1167" w:type="dxa"/>
            <w:tcBorders>
              <w:top w:val="single" w:sz="4" w:space="0" w:color="auto"/>
              <w:bottom w:val="single" w:sz="4" w:space="0" w:color="auto"/>
            </w:tcBorders>
          </w:tcPr>
          <w:p w:rsidR="00A24532" w:rsidRPr="00041467" w:rsidRDefault="00A24532" w:rsidP="00A24532">
            <w:pPr>
              <w:spacing w:line="360" w:lineRule="auto"/>
              <w:rPr>
                <w:rFonts w:cs="Times New Roman"/>
                <w:b/>
                <w:sz w:val="24"/>
              </w:rPr>
            </w:pPr>
            <w:r w:rsidRPr="00041467">
              <w:rPr>
                <w:rFonts w:cs="Times New Roman"/>
                <w:b/>
                <w:sz w:val="24"/>
              </w:rPr>
              <w:t>Posttest</w:t>
            </w:r>
          </w:p>
        </w:tc>
      </w:tr>
      <w:tr w:rsidR="00A24532" w:rsidRPr="00041467" w:rsidTr="00A24532">
        <w:trPr>
          <w:jc w:val="center"/>
        </w:trPr>
        <w:tc>
          <w:tcPr>
            <w:tcW w:w="1413" w:type="dxa"/>
            <w:tcBorders>
              <w:top w:val="single" w:sz="4" w:space="0" w:color="auto"/>
            </w:tcBorders>
          </w:tcPr>
          <w:p w:rsidR="00A24532" w:rsidRPr="00041467" w:rsidRDefault="00A24532" w:rsidP="00A24532">
            <w:pPr>
              <w:tabs>
                <w:tab w:val="left" w:pos="284"/>
              </w:tabs>
              <w:spacing w:line="360" w:lineRule="auto"/>
              <w:rPr>
                <w:rFonts w:cs="Times New Roman"/>
                <w:spacing w:val="8"/>
                <w:sz w:val="24"/>
              </w:rPr>
            </w:pPr>
            <w:r w:rsidRPr="00041467">
              <w:rPr>
                <w:rFonts w:cs="Times New Roman"/>
                <w:spacing w:val="8"/>
                <w:sz w:val="24"/>
              </w:rPr>
              <w:t>G1</w:t>
            </w:r>
          </w:p>
        </w:tc>
        <w:tc>
          <w:tcPr>
            <w:tcW w:w="1214" w:type="dxa"/>
            <w:tcBorders>
              <w:top w:val="single" w:sz="4" w:space="0" w:color="auto"/>
            </w:tcBorders>
          </w:tcPr>
          <w:p w:rsidR="00A24532" w:rsidRPr="00041467" w:rsidRDefault="00A24532" w:rsidP="00A24532">
            <w:pPr>
              <w:tabs>
                <w:tab w:val="left" w:pos="284"/>
              </w:tabs>
              <w:spacing w:line="360" w:lineRule="auto"/>
              <w:rPr>
                <w:rFonts w:cs="Times New Roman"/>
                <w:spacing w:val="8"/>
                <w:sz w:val="24"/>
              </w:rPr>
            </w:pPr>
            <w:r w:rsidRPr="00041467">
              <w:rPr>
                <w:rFonts w:cs="Times New Roman"/>
                <w:spacing w:val="8"/>
                <w:sz w:val="24"/>
              </w:rPr>
              <w:t>T1</w:t>
            </w:r>
            <w:r w:rsidRPr="00041467">
              <w:rPr>
                <w:rFonts w:cs="Times New Roman"/>
                <w:spacing w:val="8"/>
                <w:vertAlign w:val="subscript"/>
              </w:rPr>
              <w:t>12</w:t>
            </w:r>
          </w:p>
        </w:tc>
        <w:tc>
          <w:tcPr>
            <w:tcW w:w="3119" w:type="dxa"/>
            <w:tcBorders>
              <w:top w:val="single" w:sz="4" w:space="0" w:color="auto"/>
            </w:tcBorders>
          </w:tcPr>
          <w:p w:rsidR="00A24532" w:rsidRPr="00041467" w:rsidRDefault="00A24532" w:rsidP="00A24532">
            <w:pPr>
              <w:tabs>
                <w:tab w:val="left" w:pos="284"/>
              </w:tabs>
              <w:spacing w:line="360" w:lineRule="auto"/>
              <w:rPr>
                <w:rFonts w:cs="Times New Roman"/>
                <w:spacing w:val="8"/>
                <w:sz w:val="24"/>
              </w:rPr>
            </w:pPr>
            <w:r w:rsidRPr="00041467">
              <w:rPr>
                <w:rFonts w:cs="Times New Roman"/>
              </w:rPr>
              <w:t>STEAM-based Visual Arts Teaching</w:t>
            </w:r>
          </w:p>
        </w:tc>
        <w:tc>
          <w:tcPr>
            <w:tcW w:w="1167" w:type="dxa"/>
            <w:tcBorders>
              <w:top w:val="single" w:sz="4" w:space="0" w:color="auto"/>
            </w:tcBorders>
          </w:tcPr>
          <w:p w:rsidR="00A24532" w:rsidRPr="00041467" w:rsidRDefault="00A24532" w:rsidP="00A24532">
            <w:pPr>
              <w:tabs>
                <w:tab w:val="left" w:pos="284"/>
              </w:tabs>
              <w:spacing w:line="360" w:lineRule="auto"/>
              <w:rPr>
                <w:rFonts w:cs="Times New Roman"/>
                <w:spacing w:val="8"/>
                <w:sz w:val="24"/>
              </w:rPr>
            </w:pPr>
            <w:r w:rsidRPr="00041467">
              <w:rPr>
                <w:rFonts w:cs="Times New Roman"/>
                <w:spacing w:val="8"/>
                <w:sz w:val="24"/>
              </w:rPr>
              <w:t>T2</w:t>
            </w:r>
            <w:r w:rsidRPr="00041467">
              <w:rPr>
                <w:rFonts w:cs="Times New Roman"/>
                <w:spacing w:val="8"/>
                <w:vertAlign w:val="subscript"/>
              </w:rPr>
              <w:t>12</w:t>
            </w:r>
          </w:p>
        </w:tc>
      </w:tr>
      <w:tr w:rsidR="00A24532" w:rsidRPr="00041467" w:rsidTr="00A24532">
        <w:trPr>
          <w:jc w:val="center"/>
        </w:trPr>
        <w:tc>
          <w:tcPr>
            <w:tcW w:w="1413" w:type="dxa"/>
            <w:tcBorders>
              <w:bottom w:val="single" w:sz="4" w:space="0" w:color="auto"/>
            </w:tcBorders>
          </w:tcPr>
          <w:p w:rsidR="00A24532" w:rsidRPr="00041467" w:rsidRDefault="00A24532" w:rsidP="00A24532">
            <w:pPr>
              <w:tabs>
                <w:tab w:val="left" w:pos="284"/>
              </w:tabs>
              <w:spacing w:line="360" w:lineRule="auto"/>
              <w:rPr>
                <w:rFonts w:cs="Times New Roman"/>
                <w:spacing w:val="8"/>
                <w:sz w:val="24"/>
              </w:rPr>
            </w:pPr>
            <w:r w:rsidRPr="00041467">
              <w:rPr>
                <w:rFonts w:cs="Times New Roman"/>
                <w:spacing w:val="8"/>
                <w:sz w:val="24"/>
              </w:rPr>
              <w:t>C</w:t>
            </w:r>
          </w:p>
        </w:tc>
        <w:tc>
          <w:tcPr>
            <w:tcW w:w="1214" w:type="dxa"/>
            <w:tcBorders>
              <w:bottom w:val="single" w:sz="4" w:space="0" w:color="auto"/>
            </w:tcBorders>
          </w:tcPr>
          <w:p w:rsidR="00A24532" w:rsidRPr="00041467" w:rsidRDefault="00A24532" w:rsidP="00A24532">
            <w:pPr>
              <w:tabs>
                <w:tab w:val="left" w:pos="284"/>
              </w:tabs>
              <w:spacing w:line="360" w:lineRule="auto"/>
              <w:rPr>
                <w:rFonts w:cs="Times New Roman"/>
                <w:spacing w:val="8"/>
                <w:sz w:val="24"/>
              </w:rPr>
            </w:pPr>
            <w:r w:rsidRPr="00041467">
              <w:rPr>
                <w:rFonts w:cs="Times New Roman"/>
                <w:spacing w:val="8"/>
                <w:sz w:val="24"/>
              </w:rPr>
              <w:t>T1</w:t>
            </w:r>
            <w:r w:rsidRPr="00041467">
              <w:rPr>
                <w:rFonts w:cs="Times New Roman"/>
                <w:spacing w:val="8"/>
                <w:vertAlign w:val="subscript"/>
              </w:rPr>
              <w:t>12</w:t>
            </w:r>
          </w:p>
        </w:tc>
        <w:tc>
          <w:tcPr>
            <w:tcW w:w="3119" w:type="dxa"/>
            <w:tcBorders>
              <w:bottom w:val="single" w:sz="4" w:space="0" w:color="auto"/>
            </w:tcBorders>
          </w:tcPr>
          <w:p w:rsidR="00A24532" w:rsidRPr="00041467" w:rsidRDefault="00A24532" w:rsidP="00A24532">
            <w:pPr>
              <w:tabs>
                <w:tab w:val="left" w:pos="284"/>
              </w:tabs>
              <w:spacing w:line="360" w:lineRule="auto"/>
              <w:rPr>
                <w:rFonts w:cs="Times New Roman"/>
                <w:spacing w:val="8"/>
                <w:sz w:val="24"/>
              </w:rPr>
            </w:pPr>
            <w:r w:rsidRPr="00041467">
              <w:rPr>
                <w:rFonts w:cs="Times New Roman"/>
              </w:rPr>
              <w:t>Traditional Visual Arts Teaching</w:t>
            </w:r>
          </w:p>
        </w:tc>
        <w:tc>
          <w:tcPr>
            <w:tcW w:w="1167" w:type="dxa"/>
            <w:tcBorders>
              <w:bottom w:val="single" w:sz="4" w:space="0" w:color="auto"/>
            </w:tcBorders>
          </w:tcPr>
          <w:p w:rsidR="00A24532" w:rsidRPr="00041467" w:rsidRDefault="00A24532" w:rsidP="00A24532">
            <w:pPr>
              <w:tabs>
                <w:tab w:val="left" w:pos="284"/>
              </w:tabs>
              <w:spacing w:line="360" w:lineRule="auto"/>
              <w:rPr>
                <w:rFonts w:cs="Times New Roman"/>
                <w:spacing w:val="8"/>
                <w:sz w:val="24"/>
              </w:rPr>
            </w:pPr>
            <w:r w:rsidRPr="00041467">
              <w:rPr>
                <w:rFonts w:cs="Times New Roman"/>
                <w:spacing w:val="8"/>
                <w:sz w:val="24"/>
              </w:rPr>
              <w:t>T2</w:t>
            </w:r>
            <w:r w:rsidRPr="00041467">
              <w:rPr>
                <w:rFonts w:cs="Times New Roman"/>
                <w:spacing w:val="8"/>
                <w:vertAlign w:val="subscript"/>
              </w:rPr>
              <w:t>12</w:t>
            </w:r>
          </w:p>
        </w:tc>
      </w:tr>
    </w:tbl>
    <w:p w:rsidR="00A24532" w:rsidRPr="00041467" w:rsidRDefault="00A24532" w:rsidP="00A24532">
      <w:pPr>
        <w:tabs>
          <w:tab w:val="left" w:pos="284"/>
        </w:tabs>
        <w:spacing w:line="360" w:lineRule="auto"/>
        <w:rPr>
          <w:rFonts w:cs="Times New Roman"/>
          <w:spacing w:val="8"/>
          <w:sz w:val="24"/>
        </w:rPr>
      </w:pPr>
    </w:p>
    <w:p w:rsidR="00A24532" w:rsidRDefault="00A24532" w:rsidP="00A24532">
      <w:pPr>
        <w:spacing w:line="360" w:lineRule="auto"/>
        <w:ind w:firstLine="708"/>
        <w:rPr>
          <w:rFonts w:cs="Times New Roman"/>
          <w:spacing w:val="8"/>
        </w:rPr>
      </w:pPr>
    </w:p>
    <w:p w:rsidR="00A24532" w:rsidRPr="00041467" w:rsidRDefault="00A24532" w:rsidP="00A24532">
      <w:pPr>
        <w:spacing w:line="360" w:lineRule="auto"/>
        <w:rPr>
          <w:rFonts w:cs="Times New Roman"/>
        </w:rPr>
      </w:pPr>
      <w:r w:rsidRPr="00041467">
        <w:rPr>
          <w:rFonts w:cs="Times New Roman"/>
          <w:spacing w:val="8"/>
        </w:rPr>
        <w:t xml:space="preserve">In the study, the Experimental group, in which G1 STEAM training </w:t>
      </w:r>
      <w:proofErr w:type="gramStart"/>
      <w:r w:rsidRPr="00041467">
        <w:rPr>
          <w:rFonts w:cs="Times New Roman"/>
          <w:spacing w:val="8"/>
        </w:rPr>
        <w:t>was applied</w:t>
      </w:r>
      <w:proofErr w:type="gramEnd"/>
      <w:r w:rsidRPr="00041467">
        <w:rPr>
          <w:rFonts w:cs="Times New Roman"/>
          <w:spacing w:val="8"/>
        </w:rPr>
        <w:t xml:space="preserve">; C represents the control group in which traditional teaching was applied. Visual Arts lesson achievement and attitude scales </w:t>
      </w:r>
      <w:proofErr w:type="gramStart"/>
      <w:r w:rsidRPr="00041467">
        <w:rPr>
          <w:rFonts w:cs="Times New Roman"/>
          <w:spacing w:val="8"/>
        </w:rPr>
        <w:t>were applied</w:t>
      </w:r>
      <w:proofErr w:type="gramEnd"/>
      <w:r w:rsidRPr="00041467">
        <w:rPr>
          <w:rFonts w:cs="Times New Roman"/>
          <w:spacing w:val="8"/>
        </w:rPr>
        <w:t xml:space="preserve"> as a pre-test to both groups before the experimental procedure (T1). The same scales </w:t>
      </w:r>
      <w:proofErr w:type="gramStart"/>
      <w:r w:rsidRPr="00041467">
        <w:rPr>
          <w:rFonts w:cs="Times New Roman"/>
          <w:spacing w:val="8"/>
        </w:rPr>
        <w:t>were applied</w:t>
      </w:r>
      <w:proofErr w:type="gramEnd"/>
      <w:r w:rsidRPr="00041467">
        <w:rPr>
          <w:rFonts w:cs="Times New Roman"/>
          <w:spacing w:val="8"/>
        </w:rPr>
        <w:t xml:space="preserve"> to the groups as a posttest at the end of the experimental process (T2).</w:t>
      </w:r>
    </w:p>
    <w:p w:rsidR="00A24532" w:rsidRPr="00041467" w:rsidRDefault="00A24532" w:rsidP="00A24532">
      <w:pPr>
        <w:tabs>
          <w:tab w:val="left" w:pos="284"/>
        </w:tabs>
        <w:spacing w:line="360" w:lineRule="auto"/>
        <w:rPr>
          <w:rFonts w:cs="Times New Roman"/>
          <w:spacing w:val="8"/>
        </w:rPr>
      </w:pPr>
      <w:r w:rsidRPr="00041467">
        <w:rPr>
          <w:rFonts w:cs="Times New Roman"/>
          <w:spacing w:val="8"/>
        </w:rPr>
        <w:t>Pretests applied to the subjects according to the table above:</w:t>
      </w:r>
    </w:p>
    <w:p w:rsidR="00A24532" w:rsidRPr="00041467" w:rsidRDefault="00A24532" w:rsidP="00A24532">
      <w:pPr>
        <w:tabs>
          <w:tab w:val="left" w:pos="284"/>
        </w:tabs>
        <w:spacing w:before="120" w:line="360" w:lineRule="auto"/>
        <w:ind w:firstLine="851"/>
        <w:rPr>
          <w:rFonts w:cs="Times New Roman"/>
          <w:spacing w:val="8"/>
        </w:rPr>
      </w:pPr>
      <w:r w:rsidRPr="00041467">
        <w:rPr>
          <w:rFonts w:cs="Times New Roman"/>
          <w:noProof/>
          <w:spacing w:val="8"/>
          <w:lang w:val="tr-TR" w:eastAsia="tr-TR"/>
        </w:rPr>
        <mc:AlternateContent>
          <mc:Choice Requires="wps">
            <w:drawing>
              <wp:anchor distT="0" distB="0" distL="114300" distR="114300" simplePos="0" relativeHeight="251659264" behindDoc="0" locked="0" layoutInCell="0" allowOverlap="1" wp14:anchorId="201CD105" wp14:editId="0C8B7A12">
                <wp:simplePos x="0" y="0"/>
                <wp:positionH relativeFrom="column">
                  <wp:posOffset>842645</wp:posOffset>
                </wp:positionH>
                <wp:positionV relativeFrom="paragraph">
                  <wp:posOffset>72390</wp:posOffset>
                </wp:positionV>
                <wp:extent cx="365760" cy="0"/>
                <wp:effectExtent l="12700" t="53340" r="21590" b="60960"/>
                <wp:wrapNone/>
                <wp:docPr id="3" name="Düz Bağlayıc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C88B4" id="Düz Bağlayıcı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35pt,5.7pt" to="95.1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" o:allowincell="f">
                <v:stroke endarrow="block"/>
              </v:line>
            </w:pict>
          </mc:Fallback>
        </mc:AlternateContent>
      </w:r>
      <w:r w:rsidRPr="00041467">
        <w:rPr>
          <w:rFonts w:cs="Times New Roman"/>
          <w:spacing w:val="8"/>
        </w:rPr>
        <w:t>T1</w:t>
      </w:r>
      <w:r w:rsidRPr="00041467">
        <w:rPr>
          <w:rFonts w:cs="Times New Roman"/>
          <w:spacing w:val="8"/>
          <w:vertAlign w:val="subscript"/>
        </w:rPr>
        <w:t>1</w:t>
      </w:r>
      <w:r w:rsidRPr="00041467">
        <w:rPr>
          <w:rFonts w:cs="Times New Roman"/>
          <w:spacing w:val="8"/>
        </w:rPr>
        <w:tab/>
      </w:r>
      <w:r w:rsidRPr="00041467">
        <w:rPr>
          <w:rFonts w:cs="Times New Roman"/>
          <w:spacing w:val="8"/>
        </w:rPr>
        <w:tab/>
        <w:t>Visual Arts Lesson Achievement Test (Pretest)</w:t>
      </w:r>
    </w:p>
    <w:p w:rsidR="00A24532" w:rsidRDefault="00A24532" w:rsidP="00A24532">
      <w:pPr>
        <w:tabs>
          <w:tab w:val="left" w:pos="284"/>
        </w:tabs>
        <w:spacing w:before="120" w:line="360" w:lineRule="auto"/>
        <w:ind w:firstLine="851"/>
        <w:rPr>
          <w:rFonts w:cs="Times New Roman"/>
          <w:spacing w:val="8"/>
        </w:rPr>
      </w:pPr>
      <w:r w:rsidRPr="00041467">
        <w:rPr>
          <w:rFonts w:cs="Times New Roman"/>
          <w:noProof/>
          <w:spacing w:val="8"/>
          <w:lang w:val="tr-TR" w:eastAsia="tr-TR"/>
        </w:rPr>
        <mc:AlternateContent>
          <mc:Choice Requires="wps">
            <w:drawing>
              <wp:anchor distT="0" distB="0" distL="114300" distR="114300" simplePos="0" relativeHeight="251660288" behindDoc="0" locked="0" layoutInCell="0" allowOverlap="1" wp14:anchorId="5DD6C26E" wp14:editId="12EDD127">
                <wp:simplePos x="0" y="0"/>
                <wp:positionH relativeFrom="column">
                  <wp:posOffset>842645</wp:posOffset>
                </wp:positionH>
                <wp:positionV relativeFrom="paragraph">
                  <wp:posOffset>83820</wp:posOffset>
                </wp:positionV>
                <wp:extent cx="365760" cy="0"/>
                <wp:effectExtent l="12700" t="60960" r="21590" b="53340"/>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AF05B" id="Düz Bağlayıcı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35pt,6.6pt" to="95.1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" o:allowincell="f">
                <v:stroke endarrow="block"/>
              </v:line>
            </w:pict>
          </mc:Fallback>
        </mc:AlternateContent>
      </w:r>
      <w:r w:rsidRPr="00041467">
        <w:rPr>
          <w:rFonts w:cs="Times New Roman"/>
          <w:spacing w:val="8"/>
        </w:rPr>
        <w:t>T1</w:t>
      </w:r>
      <w:r w:rsidRPr="00041467">
        <w:rPr>
          <w:rFonts w:cs="Times New Roman"/>
          <w:spacing w:val="8"/>
          <w:vertAlign w:val="subscript"/>
        </w:rPr>
        <w:t>2</w:t>
      </w:r>
      <w:r w:rsidRPr="00041467">
        <w:rPr>
          <w:rFonts w:cs="Times New Roman"/>
          <w:spacing w:val="8"/>
          <w:vertAlign w:val="subscript"/>
        </w:rPr>
        <w:tab/>
      </w:r>
      <w:r w:rsidRPr="00041467">
        <w:rPr>
          <w:rFonts w:cs="Times New Roman"/>
          <w:spacing w:val="8"/>
          <w:vertAlign w:val="subscript"/>
        </w:rPr>
        <w:tab/>
      </w:r>
      <w:r w:rsidRPr="00041467">
        <w:rPr>
          <w:rFonts w:cs="Times New Roman"/>
          <w:spacing w:val="8"/>
        </w:rPr>
        <w:t>Attitude Scale towards Visual Arts Lesson (Pretest)</w:t>
      </w:r>
    </w:p>
    <w:p w:rsidR="00A24532" w:rsidRPr="00041467" w:rsidRDefault="00A24532" w:rsidP="00A24532">
      <w:pPr>
        <w:tabs>
          <w:tab w:val="left" w:pos="284"/>
        </w:tabs>
        <w:spacing w:before="120" w:line="360" w:lineRule="auto"/>
        <w:ind w:firstLine="851"/>
        <w:rPr>
          <w:rFonts w:cs="Times New Roman"/>
          <w:spacing w:val="8"/>
        </w:rPr>
      </w:pPr>
    </w:p>
    <w:p w:rsidR="00A24532" w:rsidRPr="00041467" w:rsidRDefault="00A24532" w:rsidP="00A24532">
      <w:pPr>
        <w:spacing w:line="360" w:lineRule="auto"/>
        <w:rPr>
          <w:rFonts w:cs="Times New Roman"/>
        </w:rPr>
      </w:pPr>
      <w:r w:rsidRPr="00041467">
        <w:rPr>
          <w:rFonts w:cs="Times New Roman"/>
        </w:rPr>
        <w:lastRenderedPageBreak/>
        <w:t xml:space="preserve">In the study, the following experimental applications </w:t>
      </w:r>
      <w:proofErr w:type="gramStart"/>
      <w:r w:rsidRPr="00041467">
        <w:rPr>
          <w:rFonts w:cs="Times New Roman"/>
        </w:rPr>
        <w:t>were carried out</w:t>
      </w:r>
      <w:proofErr w:type="gramEnd"/>
      <w:r w:rsidRPr="00041467">
        <w:rPr>
          <w:rFonts w:cs="Times New Roman"/>
        </w:rPr>
        <w:t xml:space="preserve"> in the experimental and control groups:</w:t>
      </w:r>
    </w:p>
    <w:p w:rsidR="00A24532" w:rsidRDefault="00A24532" w:rsidP="00A24532">
      <w:pPr>
        <w:spacing w:line="360" w:lineRule="auto"/>
        <w:rPr>
          <w:rFonts w:cs="Times New Roman"/>
        </w:rPr>
      </w:pPr>
      <w:r w:rsidRPr="00041467">
        <w:rPr>
          <w:rFonts w:cs="Times New Roman"/>
        </w:rPr>
        <w:t xml:space="preserve">Daily and activity plans </w:t>
      </w:r>
      <w:proofErr w:type="gramStart"/>
      <w:r w:rsidRPr="00041467">
        <w:rPr>
          <w:rFonts w:cs="Times New Roman"/>
        </w:rPr>
        <w:t>were prepared to be used</w:t>
      </w:r>
      <w:proofErr w:type="gramEnd"/>
      <w:r w:rsidRPr="00041467">
        <w:rPr>
          <w:rFonts w:cs="Times New Roman"/>
        </w:rPr>
        <w:t xml:space="preserve"> in the research based on the secondary school 6th grade Visual Arts </w:t>
      </w:r>
      <w:r>
        <w:rPr>
          <w:rFonts w:cs="Times New Roman"/>
        </w:rPr>
        <w:t>lesson</w:t>
      </w:r>
      <w:r w:rsidRPr="00041467">
        <w:rPr>
          <w:rFonts w:cs="Times New Roman"/>
        </w:rPr>
        <w:t xml:space="preserve"> curriculum. In this context, a 5-week activity was planned in the 'Visual Communication and Formation' learning area of ​​the </w:t>
      </w:r>
      <w:r>
        <w:rPr>
          <w:rFonts w:cs="Times New Roman"/>
        </w:rPr>
        <w:t>lesson</w:t>
      </w:r>
      <w:r w:rsidRPr="00041467">
        <w:rPr>
          <w:rFonts w:cs="Times New Roman"/>
        </w:rPr>
        <w:t xml:space="preserve">. Within the scope of this learning area, "Using different materials and techniques while creating visual art work", "Ideas and experiences in visual art work; written, oral, rhythmic, drama etc. Experimental and control group sessions were held on the topics of "reflecting their ideas on visual art work in line with the chosen theme and subject" and "Using perspective in visual art work". Meanwhile, STEAM-based activities in the experimental group and traditional teaching practice in the control group </w:t>
      </w:r>
      <w:proofErr w:type="gramStart"/>
      <w:r w:rsidRPr="00041467">
        <w:rPr>
          <w:rFonts w:cs="Times New Roman"/>
        </w:rPr>
        <w:t>were carried out</w:t>
      </w:r>
      <w:proofErr w:type="gramEnd"/>
      <w:r w:rsidRPr="00041467">
        <w:rPr>
          <w:rFonts w:cs="Times New Roman"/>
        </w:rPr>
        <w:t xml:space="preserve">. In the activities carried out in the experimental group, the students colored the visuals they created using their imaginations with the materials they cut in geometrical shapes, and turned them into reliefs and different pictures. In addition, within the scope of science activity, they associated their subjects with elements and stimuli from nature. Students made designs for visual communication and presentation individually and as a group in the engineering aspect of STEAM. Students who used the disciplines of design and mathematics in the visual arts lesson performed a fun presentation activity at the last stage. After the experimental procedures of the </w:t>
      </w:r>
      <w:r>
        <w:rPr>
          <w:rFonts w:cs="Times New Roman"/>
        </w:rPr>
        <w:t>study</w:t>
      </w:r>
      <w:r w:rsidRPr="00041467">
        <w:rPr>
          <w:rFonts w:cs="Times New Roman"/>
        </w:rPr>
        <w:t xml:space="preserve">, Visual Arts Lesson Achievement Test and attitude scale </w:t>
      </w:r>
      <w:proofErr w:type="gramStart"/>
      <w:r w:rsidRPr="00041467">
        <w:rPr>
          <w:rFonts w:cs="Times New Roman"/>
        </w:rPr>
        <w:t>were applied</w:t>
      </w:r>
      <w:proofErr w:type="gramEnd"/>
      <w:r w:rsidRPr="00041467">
        <w:rPr>
          <w:rFonts w:cs="Times New Roman"/>
        </w:rPr>
        <w:t xml:space="preserve"> to both groups as a post-test.</w:t>
      </w:r>
    </w:p>
    <w:p w:rsidR="00A24532" w:rsidRPr="00041467" w:rsidRDefault="00A24532" w:rsidP="00A24532">
      <w:pPr>
        <w:spacing w:line="360" w:lineRule="auto"/>
        <w:rPr>
          <w:rFonts w:cs="Times New Roman"/>
        </w:rPr>
      </w:pPr>
    </w:p>
    <w:p w:rsidR="00A24532" w:rsidRDefault="00A24532" w:rsidP="00A24532">
      <w:pPr>
        <w:spacing w:line="360" w:lineRule="auto"/>
        <w:rPr>
          <w:rFonts w:cs="Times New Roman"/>
        </w:rPr>
      </w:pPr>
      <w:r w:rsidRPr="00041467">
        <w:rPr>
          <w:rFonts w:cs="Times New Roman"/>
        </w:rPr>
        <w:t xml:space="preserve">The study group of the research consisted of sixth grade students in a private secondary school in </w:t>
      </w:r>
      <w:proofErr w:type="spellStart"/>
      <w:r w:rsidRPr="00041467">
        <w:rPr>
          <w:rFonts w:cs="Times New Roman"/>
        </w:rPr>
        <w:t>Erdemli</w:t>
      </w:r>
      <w:proofErr w:type="spellEnd"/>
      <w:r w:rsidRPr="00041467">
        <w:rPr>
          <w:rFonts w:cs="Times New Roman"/>
        </w:rPr>
        <w:t xml:space="preserve">, Mersin, continuing their education in the 2022 academic year. In the study, two groups were selected, one being the experimental group and the other being the control group. In the experimental group, 13 girls, 11 boys, 24 students; </w:t>
      </w:r>
      <w:proofErr w:type="gramStart"/>
      <w:r w:rsidRPr="00041467">
        <w:rPr>
          <w:rFonts w:cs="Times New Roman"/>
        </w:rPr>
        <w:t>In</w:t>
      </w:r>
      <w:proofErr w:type="gramEnd"/>
      <w:r w:rsidRPr="00041467">
        <w:rPr>
          <w:rFonts w:cs="Times New Roman"/>
        </w:rPr>
        <w:t xml:space="preserve"> the control group, there were 24 students, 12 girls and 12 boys. Necessary permissions </w:t>
      </w:r>
      <w:proofErr w:type="gramStart"/>
      <w:r w:rsidRPr="00041467">
        <w:rPr>
          <w:rFonts w:cs="Times New Roman"/>
        </w:rPr>
        <w:t>were obtained</w:t>
      </w:r>
      <w:proofErr w:type="gramEnd"/>
      <w:r w:rsidRPr="00041467">
        <w:rPr>
          <w:rFonts w:cs="Times New Roman"/>
        </w:rPr>
        <w:t xml:space="preserve"> from the families and school administration in order to carry out the research. Before the experimental procedures of the research, the equivalence of the test scores of the students in the experimental and control groups </w:t>
      </w:r>
      <w:proofErr w:type="gramStart"/>
      <w:r w:rsidRPr="00041467">
        <w:rPr>
          <w:rFonts w:cs="Times New Roman"/>
        </w:rPr>
        <w:t>was checked</w:t>
      </w:r>
      <w:proofErr w:type="gramEnd"/>
      <w:r w:rsidRPr="00041467">
        <w:rPr>
          <w:rFonts w:cs="Times New Roman"/>
        </w:rPr>
        <w:t xml:space="preserve"> with the Mann Whitney U test and the results are presented in Table 2 and Table 3.</w:t>
      </w:r>
    </w:p>
    <w:p w:rsidR="00A24532" w:rsidRPr="00041467" w:rsidRDefault="00A24532" w:rsidP="00A24532">
      <w:pPr>
        <w:spacing w:line="360" w:lineRule="auto"/>
        <w:rPr>
          <w:rFonts w:cs="Times New Roman"/>
        </w:rPr>
      </w:pPr>
    </w:p>
    <w:p w:rsidR="00A24532" w:rsidRDefault="00A24532" w:rsidP="00A24532">
      <w:pPr>
        <w:spacing w:line="360" w:lineRule="auto"/>
        <w:rPr>
          <w:rFonts w:cs="Times New Roman"/>
        </w:rPr>
      </w:pPr>
      <w:r w:rsidRPr="00041467">
        <w:rPr>
          <w:rFonts w:cs="Times New Roman"/>
        </w:rPr>
        <w:t xml:space="preserve">When Table 2 </w:t>
      </w:r>
      <w:proofErr w:type="gramStart"/>
      <w:r w:rsidRPr="00041467">
        <w:rPr>
          <w:rFonts w:cs="Times New Roman"/>
        </w:rPr>
        <w:t>is examined</w:t>
      </w:r>
      <w:proofErr w:type="gramEnd"/>
      <w:r w:rsidRPr="00041467">
        <w:rPr>
          <w:rFonts w:cs="Times New Roman"/>
        </w:rPr>
        <w:t xml:space="preserve">, it is seen that the pretest visual arts </w:t>
      </w:r>
      <w:r>
        <w:rPr>
          <w:rFonts w:cs="Times New Roman"/>
        </w:rPr>
        <w:t>lesson</w:t>
      </w:r>
      <w:r w:rsidRPr="00041467">
        <w:rPr>
          <w:rFonts w:cs="Times New Roman"/>
        </w:rPr>
        <w:t xml:space="preserve"> achievement scores of the students in the experimental and control groups are compared. As a result of the Mann </w:t>
      </w:r>
      <w:proofErr w:type="spellStart"/>
      <w:r w:rsidRPr="00041467">
        <w:rPr>
          <w:rFonts w:cs="Times New Roman"/>
        </w:rPr>
        <w:t>Witney</w:t>
      </w:r>
      <w:proofErr w:type="spellEnd"/>
      <w:r w:rsidRPr="00041467">
        <w:rPr>
          <w:rFonts w:cs="Times New Roman"/>
        </w:rPr>
        <w:t xml:space="preserve"> U test, it is seen that the pretest achievement scores of the students in the experimental and control groups did not differ statistically significantly [z=-0.435; p&gt;0.05). Before the experimental procedures of the research, it </w:t>
      </w:r>
      <w:proofErr w:type="gramStart"/>
      <w:r w:rsidRPr="00041467">
        <w:rPr>
          <w:rFonts w:cs="Times New Roman"/>
        </w:rPr>
        <w:t>was understood</w:t>
      </w:r>
      <w:proofErr w:type="gramEnd"/>
      <w:r w:rsidRPr="00041467">
        <w:rPr>
          <w:rFonts w:cs="Times New Roman"/>
        </w:rPr>
        <w:t xml:space="preserve"> that the secondary school students in the experimental and control groups had equivalent visual arts </w:t>
      </w:r>
      <w:r>
        <w:rPr>
          <w:rFonts w:cs="Times New Roman"/>
        </w:rPr>
        <w:t>lesson</w:t>
      </w:r>
      <w:r w:rsidRPr="00041467">
        <w:rPr>
          <w:rFonts w:cs="Times New Roman"/>
        </w:rPr>
        <w:t xml:space="preserve"> achievements.</w:t>
      </w:r>
    </w:p>
    <w:p w:rsidR="00A24532" w:rsidRPr="00041467" w:rsidRDefault="00A24532" w:rsidP="00A24532">
      <w:pPr>
        <w:spacing w:line="360" w:lineRule="auto"/>
        <w:rPr>
          <w:rFonts w:cs="Times New Roman"/>
        </w:rPr>
      </w:pPr>
    </w:p>
    <w:p w:rsidR="00A24532" w:rsidRPr="00041467" w:rsidRDefault="00A24532" w:rsidP="00A24532">
      <w:pPr>
        <w:spacing w:line="360" w:lineRule="auto"/>
        <w:rPr>
          <w:rFonts w:cs="Times New Roman"/>
          <w:sz w:val="24"/>
          <w:szCs w:val="24"/>
        </w:rPr>
      </w:pPr>
      <w:r w:rsidRPr="00041467">
        <w:rPr>
          <w:rFonts w:cs="Times New Roman"/>
          <w:sz w:val="24"/>
          <w:szCs w:val="24"/>
        </w:rPr>
        <w:t>Table 2. Comparison of Pre-test Visual Arts Lesson Achievement Scores of Students in Experimental and Control Groups</w:t>
      </w:r>
    </w:p>
    <w:tbl>
      <w:tblPr>
        <w:tblW w:w="8491" w:type="dxa"/>
        <w:jc w:val="center"/>
        <w:tblCellMar>
          <w:left w:w="70" w:type="dxa"/>
          <w:right w:w="70" w:type="dxa"/>
        </w:tblCellMar>
        <w:tblLook w:val="04A0" w:firstRow="1" w:lastRow="0" w:firstColumn="1" w:lastColumn="0" w:noHBand="0" w:noVBand="1"/>
      </w:tblPr>
      <w:tblGrid>
        <w:gridCol w:w="1978"/>
        <w:gridCol w:w="1793"/>
        <w:gridCol w:w="1205"/>
        <w:gridCol w:w="850"/>
        <w:gridCol w:w="1005"/>
        <w:gridCol w:w="960"/>
        <w:gridCol w:w="700"/>
      </w:tblGrid>
      <w:tr w:rsidR="00A24532" w:rsidRPr="00041467" w:rsidTr="00A24532">
        <w:trPr>
          <w:trHeight w:val="340"/>
          <w:jc w:val="center"/>
        </w:trPr>
        <w:tc>
          <w:tcPr>
            <w:tcW w:w="1978" w:type="dxa"/>
            <w:tcBorders>
              <w:top w:val="single" w:sz="4" w:space="0" w:color="auto"/>
              <w:left w:val="nil"/>
              <w:bottom w:val="single" w:sz="4" w:space="0" w:color="auto"/>
              <w:right w:val="nil"/>
            </w:tcBorders>
            <w:shd w:val="clear" w:color="auto" w:fill="auto"/>
            <w:vAlign w:val="bottom"/>
            <w:hideMark/>
          </w:tcPr>
          <w:p w:rsidR="00A24532" w:rsidRPr="00041467" w:rsidRDefault="00A24532" w:rsidP="00A24532">
            <w:pPr>
              <w:spacing w:line="360" w:lineRule="auto"/>
              <w:rPr>
                <w:rFonts w:eastAsia="Times New Roman" w:cs="Times New Roman"/>
                <w:color w:val="264A60"/>
                <w:sz w:val="18"/>
                <w:szCs w:val="18"/>
                <w:lang w:eastAsia="tr-TR"/>
              </w:rPr>
            </w:pPr>
            <w:r w:rsidRPr="00041467">
              <w:rPr>
                <w:rFonts w:eastAsia="Times New Roman" w:cs="Times New Roman"/>
                <w:color w:val="264A60"/>
                <w:sz w:val="18"/>
                <w:szCs w:val="18"/>
                <w:lang w:eastAsia="tr-TR"/>
              </w:rPr>
              <w:t>Group</w:t>
            </w:r>
          </w:p>
        </w:tc>
        <w:tc>
          <w:tcPr>
            <w:tcW w:w="1793" w:type="dxa"/>
            <w:tcBorders>
              <w:top w:val="single" w:sz="4" w:space="0" w:color="auto"/>
              <w:left w:val="nil"/>
              <w:bottom w:val="single" w:sz="4" w:space="0" w:color="auto"/>
              <w:right w:val="nil"/>
            </w:tcBorders>
            <w:shd w:val="clear" w:color="auto" w:fill="auto"/>
            <w:vAlign w:val="bottom"/>
            <w:hideMark/>
          </w:tcPr>
          <w:p w:rsidR="00A24532" w:rsidRPr="00041467" w:rsidRDefault="00A24532" w:rsidP="00A24532">
            <w:pPr>
              <w:spacing w:line="360" w:lineRule="auto"/>
              <w:rPr>
                <w:rFonts w:eastAsia="Times New Roman" w:cs="Times New Roman"/>
                <w:color w:val="264A60"/>
                <w:sz w:val="18"/>
                <w:szCs w:val="18"/>
                <w:lang w:eastAsia="tr-TR"/>
              </w:rPr>
            </w:pPr>
            <w:r w:rsidRPr="00041467">
              <w:rPr>
                <w:rFonts w:eastAsia="Times New Roman" w:cs="Times New Roman"/>
                <w:color w:val="264A60"/>
                <w:sz w:val="18"/>
                <w:szCs w:val="18"/>
                <w:lang w:eastAsia="tr-TR"/>
              </w:rPr>
              <w:t> </w:t>
            </w:r>
          </w:p>
        </w:tc>
        <w:tc>
          <w:tcPr>
            <w:tcW w:w="1205" w:type="dxa"/>
            <w:tcBorders>
              <w:top w:val="single" w:sz="4" w:space="0" w:color="auto"/>
              <w:left w:val="nil"/>
              <w:bottom w:val="single" w:sz="4" w:space="0" w:color="auto"/>
              <w:right w:val="single" w:sz="4" w:space="0" w:color="E0E0E0"/>
            </w:tcBorders>
            <w:shd w:val="clear" w:color="auto" w:fill="auto"/>
            <w:vAlign w:val="bottom"/>
            <w:hideMark/>
          </w:tcPr>
          <w:p w:rsidR="00A24532" w:rsidRPr="00041467" w:rsidRDefault="00A24532" w:rsidP="00A24532">
            <w:pPr>
              <w:spacing w:line="360" w:lineRule="auto"/>
              <w:rPr>
                <w:rFonts w:eastAsia="Times New Roman" w:cs="Times New Roman"/>
                <w:color w:val="264A60"/>
                <w:sz w:val="18"/>
                <w:szCs w:val="18"/>
                <w:lang w:eastAsia="tr-TR"/>
              </w:rPr>
            </w:pPr>
            <w:r w:rsidRPr="00041467">
              <w:rPr>
                <w:rFonts w:eastAsia="Times New Roman" w:cs="Times New Roman"/>
                <w:color w:val="264A60"/>
                <w:sz w:val="18"/>
                <w:szCs w:val="18"/>
                <w:lang w:eastAsia="tr-TR"/>
              </w:rPr>
              <w:t>N</w:t>
            </w:r>
          </w:p>
        </w:tc>
        <w:tc>
          <w:tcPr>
            <w:tcW w:w="850" w:type="dxa"/>
            <w:tcBorders>
              <w:top w:val="single" w:sz="4" w:space="0" w:color="auto"/>
              <w:left w:val="nil"/>
              <w:bottom w:val="single" w:sz="4" w:space="0" w:color="auto"/>
              <w:right w:val="single" w:sz="4" w:space="0" w:color="E0E0E0"/>
            </w:tcBorders>
            <w:shd w:val="clear" w:color="auto" w:fill="auto"/>
            <w:vAlign w:val="bottom"/>
            <w:hideMark/>
          </w:tcPr>
          <w:p w:rsidR="00A24532" w:rsidRPr="00041467" w:rsidRDefault="00A24532" w:rsidP="00A24532">
            <w:pPr>
              <w:spacing w:line="360" w:lineRule="auto"/>
              <w:rPr>
                <w:rFonts w:eastAsia="Times New Roman" w:cs="Times New Roman"/>
                <w:color w:val="264A60"/>
                <w:sz w:val="18"/>
                <w:szCs w:val="18"/>
                <w:lang w:eastAsia="tr-TR"/>
              </w:rPr>
            </w:pPr>
            <w:r w:rsidRPr="00041467">
              <w:rPr>
                <w:rFonts w:eastAsia="Times New Roman" w:cs="Times New Roman"/>
                <w:color w:val="264A60"/>
                <w:sz w:val="18"/>
                <w:szCs w:val="18"/>
                <w:lang w:eastAsia="tr-TR"/>
              </w:rPr>
              <w:t>Mean Rank</w:t>
            </w:r>
          </w:p>
        </w:tc>
        <w:tc>
          <w:tcPr>
            <w:tcW w:w="1005" w:type="dxa"/>
            <w:tcBorders>
              <w:top w:val="single" w:sz="4" w:space="0" w:color="auto"/>
              <w:left w:val="nil"/>
              <w:bottom w:val="single" w:sz="4" w:space="0" w:color="auto"/>
              <w:right w:val="nil"/>
            </w:tcBorders>
            <w:shd w:val="clear" w:color="auto" w:fill="auto"/>
            <w:vAlign w:val="bottom"/>
            <w:hideMark/>
          </w:tcPr>
          <w:p w:rsidR="00A24532" w:rsidRPr="00041467" w:rsidRDefault="00A24532" w:rsidP="00A24532">
            <w:pPr>
              <w:spacing w:line="360" w:lineRule="auto"/>
              <w:rPr>
                <w:rFonts w:eastAsia="Times New Roman" w:cs="Times New Roman"/>
                <w:color w:val="264A60"/>
                <w:sz w:val="18"/>
                <w:szCs w:val="18"/>
                <w:lang w:eastAsia="tr-TR"/>
              </w:rPr>
            </w:pPr>
            <w:r w:rsidRPr="00041467">
              <w:rPr>
                <w:rFonts w:eastAsia="Times New Roman" w:cs="Times New Roman"/>
                <w:color w:val="264A60"/>
                <w:sz w:val="18"/>
                <w:szCs w:val="18"/>
                <w:lang w:eastAsia="tr-TR"/>
              </w:rPr>
              <w:t>Sum of Ranks</w:t>
            </w:r>
          </w:p>
        </w:tc>
        <w:tc>
          <w:tcPr>
            <w:tcW w:w="960" w:type="dxa"/>
            <w:tcBorders>
              <w:top w:val="single" w:sz="4" w:space="0" w:color="auto"/>
              <w:left w:val="nil"/>
              <w:bottom w:val="single" w:sz="4" w:space="0" w:color="auto"/>
              <w:right w:val="nil"/>
            </w:tcBorders>
            <w:shd w:val="clear" w:color="auto" w:fill="auto"/>
            <w:vAlign w:val="bottom"/>
            <w:hideMark/>
          </w:tcPr>
          <w:p w:rsidR="00A24532" w:rsidRPr="00041467" w:rsidRDefault="00A24532" w:rsidP="00A24532">
            <w:pPr>
              <w:spacing w:line="360" w:lineRule="auto"/>
              <w:rPr>
                <w:rFonts w:eastAsia="Times New Roman" w:cs="Times New Roman"/>
                <w:color w:val="000000"/>
                <w:lang w:eastAsia="tr-TR"/>
              </w:rPr>
            </w:pPr>
            <w:r w:rsidRPr="00041467">
              <w:rPr>
                <w:rFonts w:eastAsia="Times New Roman" w:cs="Times New Roman"/>
                <w:color w:val="000000"/>
                <w:lang w:eastAsia="tr-TR"/>
              </w:rPr>
              <w:t>Mann Whitney U/Z</w:t>
            </w:r>
          </w:p>
        </w:tc>
        <w:tc>
          <w:tcPr>
            <w:tcW w:w="700" w:type="dxa"/>
            <w:tcBorders>
              <w:top w:val="single" w:sz="4" w:space="0" w:color="auto"/>
              <w:left w:val="nil"/>
              <w:bottom w:val="single" w:sz="4" w:space="0" w:color="auto"/>
              <w:right w:val="nil"/>
            </w:tcBorders>
            <w:shd w:val="clear" w:color="auto" w:fill="auto"/>
            <w:noWrap/>
            <w:vAlign w:val="bottom"/>
            <w:hideMark/>
          </w:tcPr>
          <w:p w:rsidR="00A24532" w:rsidRPr="00041467" w:rsidRDefault="00A24532" w:rsidP="00A24532">
            <w:pPr>
              <w:spacing w:line="360" w:lineRule="auto"/>
              <w:rPr>
                <w:rFonts w:eastAsia="Times New Roman" w:cs="Times New Roman"/>
                <w:color w:val="000000"/>
                <w:lang w:eastAsia="tr-TR"/>
              </w:rPr>
            </w:pPr>
            <w:r w:rsidRPr="00041467">
              <w:rPr>
                <w:rFonts w:eastAsia="Times New Roman" w:cs="Times New Roman"/>
                <w:color w:val="000000"/>
                <w:lang w:eastAsia="tr-TR"/>
              </w:rPr>
              <w:t>p</w:t>
            </w:r>
          </w:p>
        </w:tc>
      </w:tr>
      <w:tr w:rsidR="00A24532" w:rsidRPr="00041467" w:rsidTr="00A24532">
        <w:trPr>
          <w:trHeight w:val="340"/>
          <w:jc w:val="center"/>
        </w:trPr>
        <w:tc>
          <w:tcPr>
            <w:tcW w:w="1978" w:type="dxa"/>
            <w:vMerge w:val="restart"/>
            <w:tcBorders>
              <w:top w:val="single" w:sz="4" w:space="0" w:color="auto"/>
              <w:left w:val="nil"/>
              <w:bottom w:val="single" w:sz="4" w:space="0" w:color="auto"/>
              <w:right w:val="nil"/>
            </w:tcBorders>
            <w:shd w:val="clear" w:color="000000" w:fill="E0E0E0"/>
            <w:hideMark/>
          </w:tcPr>
          <w:p w:rsidR="00A24532" w:rsidRPr="00041467" w:rsidRDefault="00A24532" w:rsidP="00A24532">
            <w:pPr>
              <w:spacing w:line="360" w:lineRule="auto"/>
              <w:rPr>
                <w:rFonts w:eastAsia="Times New Roman" w:cs="Times New Roman"/>
                <w:color w:val="264A60"/>
                <w:sz w:val="18"/>
                <w:szCs w:val="18"/>
                <w:lang w:eastAsia="tr-TR"/>
              </w:rPr>
            </w:pPr>
            <w:r w:rsidRPr="00041467">
              <w:rPr>
                <w:rFonts w:eastAsia="Times New Roman" w:cs="Times New Roman"/>
                <w:color w:val="264A60"/>
                <w:sz w:val="18"/>
                <w:szCs w:val="18"/>
                <w:lang w:eastAsia="tr-TR"/>
              </w:rPr>
              <w:t xml:space="preserve">ACQUISITION         </w:t>
            </w:r>
          </w:p>
        </w:tc>
        <w:tc>
          <w:tcPr>
            <w:tcW w:w="1793" w:type="dxa"/>
            <w:tcBorders>
              <w:top w:val="nil"/>
              <w:left w:val="nil"/>
              <w:bottom w:val="nil"/>
              <w:right w:val="nil"/>
            </w:tcBorders>
            <w:shd w:val="clear" w:color="000000" w:fill="E0E0E0"/>
            <w:noWrap/>
            <w:hideMark/>
          </w:tcPr>
          <w:p w:rsidR="00A24532" w:rsidRPr="00041467" w:rsidRDefault="00A24532" w:rsidP="00A24532">
            <w:pPr>
              <w:spacing w:line="360" w:lineRule="auto"/>
              <w:rPr>
                <w:rFonts w:eastAsia="Times New Roman" w:cs="Times New Roman"/>
                <w:color w:val="264A60"/>
                <w:sz w:val="18"/>
                <w:szCs w:val="18"/>
                <w:lang w:eastAsia="tr-TR"/>
              </w:rPr>
            </w:pPr>
            <w:r>
              <w:rPr>
                <w:rFonts w:eastAsia="Times New Roman" w:cs="Times New Roman"/>
                <w:color w:val="264A60"/>
                <w:sz w:val="18"/>
                <w:szCs w:val="18"/>
                <w:lang w:eastAsia="tr-TR"/>
              </w:rPr>
              <w:t>Experimental</w:t>
            </w:r>
          </w:p>
        </w:tc>
        <w:tc>
          <w:tcPr>
            <w:tcW w:w="1205" w:type="dxa"/>
            <w:tcBorders>
              <w:top w:val="nil"/>
              <w:left w:val="nil"/>
              <w:bottom w:val="nil"/>
              <w:right w:val="nil"/>
            </w:tcBorders>
            <w:shd w:val="clear" w:color="auto" w:fill="auto"/>
            <w:noWrap/>
            <w:hideMark/>
          </w:tcPr>
          <w:p w:rsidR="00A24532" w:rsidRPr="00041467" w:rsidRDefault="00A24532" w:rsidP="00A24532">
            <w:pPr>
              <w:spacing w:line="360" w:lineRule="auto"/>
              <w:rPr>
                <w:rFonts w:eastAsia="Times New Roman" w:cs="Times New Roman"/>
                <w:color w:val="010205"/>
                <w:sz w:val="18"/>
                <w:szCs w:val="18"/>
                <w:lang w:eastAsia="tr-TR"/>
              </w:rPr>
            </w:pPr>
            <w:r w:rsidRPr="00041467">
              <w:rPr>
                <w:rFonts w:eastAsia="Times New Roman" w:cs="Times New Roman"/>
                <w:color w:val="010205"/>
                <w:sz w:val="18"/>
                <w:szCs w:val="18"/>
                <w:lang w:eastAsia="tr-TR"/>
              </w:rPr>
              <w:t>24</w:t>
            </w:r>
          </w:p>
        </w:tc>
        <w:tc>
          <w:tcPr>
            <w:tcW w:w="850" w:type="dxa"/>
            <w:tcBorders>
              <w:top w:val="nil"/>
              <w:left w:val="nil"/>
              <w:bottom w:val="nil"/>
              <w:right w:val="nil"/>
            </w:tcBorders>
            <w:shd w:val="clear" w:color="auto" w:fill="auto"/>
            <w:noWrap/>
            <w:hideMark/>
          </w:tcPr>
          <w:p w:rsidR="00A24532" w:rsidRPr="00041467" w:rsidRDefault="00A24532" w:rsidP="00A24532">
            <w:pPr>
              <w:spacing w:line="360" w:lineRule="auto"/>
              <w:rPr>
                <w:rFonts w:eastAsia="Times New Roman" w:cs="Times New Roman"/>
                <w:color w:val="010205"/>
                <w:sz w:val="18"/>
                <w:szCs w:val="18"/>
                <w:lang w:eastAsia="tr-TR"/>
              </w:rPr>
            </w:pPr>
            <w:r w:rsidRPr="00041467">
              <w:rPr>
                <w:rFonts w:eastAsia="Times New Roman" w:cs="Times New Roman"/>
                <w:color w:val="010205"/>
                <w:sz w:val="18"/>
                <w:szCs w:val="18"/>
                <w:lang w:eastAsia="tr-TR"/>
              </w:rPr>
              <w:t>23,63</w:t>
            </w:r>
          </w:p>
        </w:tc>
        <w:tc>
          <w:tcPr>
            <w:tcW w:w="1005" w:type="dxa"/>
            <w:tcBorders>
              <w:top w:val="nil"/>
              <w:left w:val="nil"/>
              <w:bottom w:val="nil"/>
              <w:right w:val="nil"/>
            </w:tcBorders>
            <w:shd w:val="clear" w:color="auto" w:fill="auto"/>
            <w:noWrap/>
            <w:hideMark/>
          </w:tcPr>
          <w:p w:rsidR="00A24532" w:rsidRPr="00041467" w:rsidRDefault="00A24532" w:rsidP="00A24532">
            <w:pPr>
              <w:spacing w:line="360" w:lineRule="auto"/>
              <w:rPr>
                <w:rFonts w:eastAsia="Times New Roman" w:cs="Times New Roman"/>
                <w:color w:val="010205"/>
                <w:sz w:val="18"/>
                <w:szCs w:val="18"/>
                <w:lang w:eastAsia="tr-TR"/>
              </w:rPr>
            </w:pPr>
            <w:r w:rsidRPr="00041467">
              <w:rPr>
                <w:rFonts w:eastAsia="Times New Roman" w:cs="Times New Roman"/>
                <w:color w:val="010205"/>
                <w:sz w:val="18"/>
                <w:szCs w:val="18"/>
                <w:lang w:eastAsia="tr-TR"/>
              </w:rPr>
              <w:t>567,00</w:t>
            </w:r>
          </w:p>
        </w:tc>
        <w:tc>
          <w:tcPr>
            <w:tcW w:w="960" w:type="dxa"/>
            <w:tcBorders>
              <w:top w:val="nil"/>
              <w:left w:val="nil"/>
              <w:bottom w:val="nil"/>
              <w:right w:val="nil"/>
            </w:tcBorders>
            <w:shd w:val="clear" w:color="auto" w:fill="auto"/>
            <w:noWrap/>
            <w:hideMark/>
          </w:tcPr>
          <w:p w:rsidR="00A24532" w:rsidRPr="00041467" w:rsidRDefault="00A24532" w:rsidP="00A24532">
            <w:pPr>
              <w:spacing w:line="360" w:lineRule="auto"/>
              <w:rPr>
                <w:rFonts w:eastAsia="Times New Roman" w:cs="Times New Roman"/>
                <w:color w:val="010205"/>
                <w:sz w:val="18"/>
                <w:szCs w:val="18"/>
                <w:lang w:eastAsia="tr-TR"/>
              </w:rPr>
            </w:pPr>
            <w:r w:rsidRPr="00041467">
              <w:rPr>
                <w:rFonts w:eastAsia="Times New Roman" w:cs="Times New Roman"/>
                <w:color w:val="010205"/>
                <w:sz w:val="18"/>
                <w:szCs w:val="18"/>
                <w:lang w:eastAsia="tr-TR"/>
              </w:rPr>
              <w:t>-0,436</w:t>
            </w:r>
          </w:p>
        </w:tc>
        <w:tc>
          <w:tcPr>
            <w:tcW w:w="700" w:type="dxa"/>
            <w:tcBorders>
              <w:top w:val="nil"/>
              <w:left w:val="nil"/>
              <w:bottom w:val="nil"/>
              <w:right w:val="nil"/>
            </w:tcBorders>
            <w:shd w:val="clear" w:color="auto" w:fill="auto"/>
            <w:noWrap/>
            <w:hideMark/>
          </w:tcPr>
          <w:p w:rsidR="00A24532" w:rsidRPr="00041467" w:rsidRDefault="00A24532" w:rsidP="00A24532">
            <w:pPr>
              <w:spacing w:line="360" w:lineRule="auto"/>
              <w:rPr>
                <w:rFonts w:eastAsia="Times New Roman" w:cs="Times New Roman"/>
                <w:color w:val="010205"/>
                <w:sz w:val="18"/>
                <w:szCs w:val="18"/>
                <w:lang w:eastAsia="tr-TR"/>
              </w:rPr>
            </w:pPr>
            <w:r w:rsidRPr="00041467">
              <w:rPr>
                <w:rFonts w:eastAsia="Times New Roman" w:cs="Times New Roman"/>
                <w:color w:val="010205"/>
                <w:sz w:val="18"/>
                <w:szCs w:val="18"/>
                <w:lang w:eastAsia="tr-TR"/>
              </w:rPr>
              <w:t>0,663</w:t>
            </w:r>
          </w:p>
        </w:tc>
      </w:tr>
      <w:tr w:rsidR="00A24532" w:rsidRPr="00041467" w:rsidTr="00A24532">
        <w:trPr>
          <w:trHeight w:val="340"/>
          <w:jc w:val="center"/>
        </w:trPr>
        <w:tc>
          <w:tcPr>
            <w:tcW w:w="1978" w:type="dxa"/>
            <w:vMerge/>
            <w:tcBorders>
              <w:top w:val="nil"/>
              <w:left w:val="nil"/>
              <w:bottom w:val="single" w:sz="4" w:space="0" w:color="auto"/>
              <w:right w:val="nil"/>
            </w:tcBorders>
            <w:vAlign w:val="center"/>
            <w:hideMark/>
          </w:tcPr>
          <w:p w:rsidR="00A24532" w:rsidRPr="00041467" w:rsidRDefault="00A24532" w:rsidP="00A24532">
            <w:pPr>
              <w:spacing w:line="360" w:lineRule="auto"/>
              <w:rPr>
                <w:rFonts w:eastAsia="Times New Roman" w:cs="Times New Roman"/>
                <w:color w:val="264A60"/>
                <w:sz w:val="18"/>
                <w:szCs w:val="18"/>
                <w:lang w:eastAsia="tr-TR"/>
              </w:rPr>
            </w:pPr>
          </w:p>
        </w:tc>
        <w:tc>
          <w:tcPr>
            <w:tcW w:w="1793" w:type="dxa"/>
            <w:tcBorders>
              <w:top w:val="nil"/>
              <w:left w:val="nil"/>
              <w:right w:val="nil"/>
            </w:tcBorders>
            <w:shd w:val="clear" w:color="000000" w:fill="E0E0E0"/>
            <w:noWrap/>
            <w:hideMark/>
          </w:tcPr>
          <w:p w:rsidR="00A24532" w:rsidRPr="00041467" w:rsidRDefault="00A24532" w:rsidP="00A24532">
            <w:pPr>
              <w:spacing w:line="360" w:lineRule="auto"/>
              <w:rPr>
                <w:rFonts w:eastAsia="Times New Roman" w:cs="Times New Roman"/>
                <w:color w:val="264A60"/>
                <w:sz w:val="18"/>
                <w:szCs w:val="18"/>
                <w:lang w:eastAsia="tr-TR"/>
              </w:rPr>
            </w:pPr>
            <w:r>
              <w:rPr>
                <w:rFonts w:eastAsia="Times New Roman" w:cs="Times New Roman"/>
                <w:color w:val="264A60"/>
                <w:sz w:val="18"/>
                <w:szCs w:val="18"/>
                <w:lang w:eastAsia="tr-TR"/>
              </w:rPr>
              <w:t>Control</w:t>
            </w:r>
          </w:p>
        </w:tc>
        <w:tc>
          <w:tcPr>
            <w:tcW w:w="1205" w:type="dxa"/>
            <w:tcBorders>
              <w:top w:val="nil"/>
              <w:left w:val="nil"/>
              <w:right w:val="nil"/>
            </w:tcBorders>
            <w:shd w:val="clear" w:color="auto" w:fill="auto"/>
            <w:noWrap/>
            <w:hideMark/>
          </w:tcPr>
          <w:p w:rsidR="00A24532" w:rsidRPr="00041467" w:rsidRDefault="00A24532" w:rsidP="00A24532">
            <w:pPr>
              <w:spacing w:line="360" w:lineRule="auto"/>
              <w:rPr>
                <w:rFonts w:eastAsia="Times New Roman" w:cs="Times New Roman"/>
                <w:color w:val="010205"/>
                <w:sz w:val="18"/>
                <w:szCs w:val="18"/>
                <w:lang w:eastAsia="tr-TR"/>
              </w:rPr>
            </w:pPr>
            <w:r w:rsidRPr="00041467">
              <w:rPr>
                <w:rFonts w:eastAsia="Times New Roman" w:cs="Times New Roman"/>
                <w:color w:val="010205"/>
                <w:sz w:val="18"/>
                <w:szCs w:val="18"/>
                <w:lang w:eastAsia="tr-TR"/>
              </w:rPr>
              <w:t>24</w:t>
            </w:r>
          </w:p>
        </w:tc>
        <w:tc>
          <w:tcPr>
            <w:tcW w:w="850" w:type="dxa"/>
            <w:tcBorders>
              <w:top w:val="nil"/>
              <w:left w:val="nil"/>
              <w:right w:val="nil"/>
            </w:tcBorders>
            <w:shd w:val="clear" w:color="auto" w:fill="auto"/>
            <w:noWrap/>
            <w:hideMark/>
          </w:tcPr>
          <w:p w:rsidR="00A24532" w:rsidRPr="00041467" w:rsidRDefault="00A24532" w:rsidP="00A24532">
            <w:pPr>
              <w:spacing w:line="360" w:lineRule="auto"/>
              <w:rPr>
                <w:rFonts w:eastAsia="Times New Roman" w:cs="Times New Roman"/>
                <w:color w:val="010205"/>
                <w:sz w:val="18"/>
                <w:szCs w:val="18"/>
                <w:lang w:eastAsia="tr-TR"/>
              </w:rPr>
            </w:pPr>
            <w:r w:rsidRPr="00041467">
              <w:rPr>
                <w:rFonts w:eastAsia="Times New Roman" w:cs="Times New Roman"/>
                <w:color w:val="010205"/>
                <w:sz w:val="18"/>
                <w:szCs w:val="18"/>
                <w:lang w:eastAsia="tr-TR"/>
              </w:rPr>
              <w:t>25,38</w:t>
            </w:r>
          </w:p>
        </w:tc>
        <w:tc>
          <w:tcPr>
            <w:tcW w:w="1005" w:type="dxa"/>
            <w:tcBorders>
              <w:top w:val="nil"/>
              <w:left w:val="nil"/>
              <w:right w:val="nil"/>
            </w:tcBorders>
            <w:shd w:val="clear" w:color="auto" w:fill="auto"/>
            <w:noWrap/>
            <w:hideMark/>
          </w:tcPr>
          <w:p w:rsidR="00A24532" w:rsidRPr="00041467" w:rsidRDefault="00A24532" w:rsidP="00A24532">
            <w:pPr>
              <w:spacing w:line="360" w:lineRule="auto"/>
              <w:rPr>
                <w:rFonts w:eastAsia="Times New Roman" w:cs="Times New Roman"/>
                <w:color w:val="010205"/>
                <w:sz w:val="18"/>
                <w:szCs w:val="18"/>
                <w:lang w:eastAsia="tr-TR"/>
              </w:rPr>
            </w:pPr>
            <w:r w:rsidRPr="00041467">
              <w:rPr>
                <w:rFonts w:eastAsia="Times New Roman" w:cs="Times New Roman"/>
                <w:color w:val="010205"/>
                <w:sz w:val="18"/>
                <w:szCs w:val="18"/>
                <w:lang w:eastAsia="tr-TR"/>
              </w:rPr>
              <w:t>609,00</w:t>
            </w:r>
          </w:p>
        </w:tc>
        <w:tc>
          <w:tcPr>
            <w:tcW w:w="960" w:type="dxa"/>
            <w:tcBorders>
              <w:top w:val="nil"/>
              <w:left w:val="nil"/>
              <w:right w:val="nil"/>
            </w:tcBorders>
            <w:shd w:val="clear" w:color="auto" w:fill="auto"/>
            <w:noWrap/>
            <w:vAlign w:val="bottom"/>
            <w:hideMark/>
          </w:tcPr>
          <w:p w:rsidR="00A24532" w:rsidRPr="00041467" w:rsidRDefault="00A24532" w:rsidP="00A24532">
            <w:pPr>
              <w:spacing w:line="360" w:lineRule="auto"/>
              <w:rPr>
                <w:rFonts w:eastAsia="Times New Roman" w:cs="Times New Roman"/>
                <w:color w:val="000000"/>
                <w:lang w:eastAsia="tr-TR"/>
              </w:rPr>
            </w:pPr>
            <w:r w:rsidRPr="00041467">
              <w:rPr>
                <w:rFonts w:eastAsia="Times New Roman" w:cs="Times New Roman"/>
                <w:color w:val="000000"/>
                <w:lang w:eastAsia="tr-TR"/>
              </w:rPr>
              <w:t> </w:t>
            </w:r>
          </w:p>
        </w:tc>
        <w:tc>
          <w:tcPr>
            <w:tcW w:w="700" w:type="dxa"/>
            <w:tcBorders>
              <w:top w:val="nil"/>
              <w:left w:val="nil"/>
              <w:right w:val="nil"/>
            </w:tcBorders>
            <w:shd w:val="clear" w:color="auto" w:fill="auto"/>
            <w:noWrap/>
            <w:vAlign w:val="bottom"/>
            <w:hideMark/>
          </w:tcPr>
          <w:p w:rsidR="00A24532" w:rsidRPr="00041467" w:rsidRDefault="00A24532" w:rsidP="00A24532">
            <w:pPr>
              <w:spacing w:line="360" w:lineRule="auto"/>
              <w:rPr>
                <w:rFonts w:eastAsia="Times New Roman" w:cs="Times New Roman"/>
                <w:color w:val="000000"/>
                <w:lang w:eastAsia="tr-TR"/>
              </w:rPr>
            </w:pPr>
            <w:r w:rsidRPr="00041467">
              <w:rPr>
                <w:rFonts w:eastAsia="Times New Roman" w:cs="Times New Roman"/>
                <w:color w:val="000000"/>
                <w:lang w:eastAsia="tr-TR"/>
              </w:rPr>
              <w:t> </w:t>
            </w:r>
          </w:p>
        </w:tc>
      </w:tr>
      <w:tr w:rsidR="00A24532" w:rsidRPr="00041467" w:rsidTr="00A24532">
        <w:trPr>
          <w:trHeight w:val="340"/>
          <w:jc w:val="center"/>
        </w:trPr>
        <w:tc>
          <w:tcPr>
            <w:tcW w:w="1978" w:type="dxa"/>
            <w:vMerge/>
            <w:tcBorders>
              <w:top w:val="nil"/>
              <w:left w:val="nil"/>
              <w:bottom w:val="single" w:sz="4" w:space="0" w:color="auto"/>
              <w:right w:val="nil"/>
            </w:tcBorders>
            <w:vAlign w:val="center"/>
            <w:hideMark/>
          </w:tcPr>
          <w:p w:rsidR="00A24532" w:rsidRPr="00041467" w:rsidRDefault="00A24532" w:rsidP="00A24532">
            <w:pPr>
              <w:spacing w:line="360" w:lineRule="auto"/>
              <w:rPr>
                <w:rFonts w:eastAsia="Times New Roman" w:cs="Times New Roman"/>
                <w:color w:val="264A60"/>
                <w:sz w:val="18"/>
                <w:szCs w:val="18"/>
                <w:lang w:eastAsia="tr-TR"/>
              </w:rPr>
            </w:pPr>
          </w:p>
        </w:tc>
        <w:tc>
          <w:tcPr>
            <w:tcW w:w="1793" w:type="dxa"/>
            <w:tcBorders>
              <w:top w:val="nil"/>
              <w:left w:val="nil"/>
              <w:bottom w:val="single" w:sz="4" w:space="0" w:color="auto"/>
              <w:right w:val="nil"/>
            </w:tcBorders>
            <w:shd w:val="clear" w:color="000000" w:fill="E0E0E0"/>
            <w:hideMark/>
          </w:tcPr>
          <w:p w:rsidR="00A24532" w:rsidRPr="00041467" w:rsidRDefault="00A24532" w:rsidP="00A24532">
            <w:pPr>
              <w:spacing w:line="360" w:lineRule="auto"/>
              <w:rPr>
                <w:rFonts w:eastAsia="Times New Roman" w:cs="Times New Roman"/>
                <w:color w:val="264A60"/>
                <w:sz w:val="18"/>
                <w:szCs w:val="18"/>
                <w:lang w:eastAsia="tr-TR"/>
              </w:rPr>
            </w:pPr>
            <w:r w:rsidRPr="00041467">
              <w:rPr>
                <w:rFonts w:eastAsia="Times New Roman" w:cs="Times New Roman"/>
                <w:color w:val="264A60"/>
                <w:sz w:val="18"/>
                <w:szCs w:val="18"/>
                <w:lang w:eastAsia="tr-TR"/>
              </w:rPr>
              <w:t>Total</w:t>
            </w:r>
          </w:p>
        </w:tc>
        <w:tc>
          <w:tcPr>
            <w:tcW w:w="1205" w:type="dxa"/>
            <w:tcBorders>
              <w:top w:val="nil"/>
              <w:left w:val="nil"/>
              <w:bottom w:val="single" w:sz="4" w:space="0" w:color="auto"/>
              <w:right w:val="nil"/>
            </w:tcBorders>
            <w:shd w:val="clear" w:color="auto" w:fill="auto"/>
            <w:noWrap/>
            <w:hideMark/>
          </w:tcPr>
          <w:p w:rsidR="00A24532" w:rsidRPr="00041467" w:rsidRDefault="00A24532" w:rsidP="00A24532">
            <w:pPr>
              <w:spacing w:line="360" w:lineRule="auto"/>
              <w:rPr>
                <w:rFonts w:eastAsia="Times New Roman" w:cs="Times New Roman"/>
                <w:color w:val="010205"/>
                <w:sz w:val="18"/>
                <w:szCs w:val="18"/>
                <w:lang w:eastAsia="tr-TR"/>
              </w:rPr>
            </w:pPr>
            <w:r w:rsidRPr="00041467">
              <w:rPr>
                <w:rFonts w:eastAsia="Times New Roman" w:cs="Times New Roman"/>
                <w:color w:val="010205"/>
                <w:sz w:val="18"/>
                <w:szCs w:val="18"/>
                <w:lang w:eastAsia="tr-TR"/>
              </w:rPr>
              <w:t>48</w:t>
            </w:r>
          </w:p>
        </w:tc>
        <w:tc>
          <w:tcPr>
            <w:tcW w:w="850" w:type="dxa"/>
            <w:tcBorders>
              <w:top w:val="nil"/>
              <w:left w:val="nil"/>
              <w:bottom w:val="single" w:sz="4" w:space="0" w:color="auto"/>
              <w:right w:val="nil"/>
            </w:tcBorders>
            <w:shd w:val="clear" w:color="auto" w:fill="auto"/>
            <w:hideMark/>
          </w:tcPr>
          <w:p w:rsidR="00A24532" w:rsidRPr="00041467" w:rsidRDefault="00A24532" w:rsidP="00A24532">
            <w:pPr>
              <w:spacing w:line="360" w:lineRule="auto"/>
              <w:rPr>
                <w:rFonts w:eastAsia="Times New Roman" w:cs="Times New Roman"/>
                <w:color w:val="010205"/>
                <w:sz w:val="18"/>
                <w:szCs w:val="18"/>
                <w:lang w:eastAsia="tr-TR"/>
              </w:rPr>
            </w:pPr>
            <w:r w:rsidRPr="00041467">
              <w:rPr>
                <w:rFonts w:eastAsia="Times New Roman" w:cs="Times New Roman"/>
                <w:color w:val="010205"/>
                <w:sz w:val="18"/>
                <w:szCs w:val="18"/>
                <w:lang w:eastAsia="tr-TR"/>
              </w:rPr>
              <w:t> </w:t>
            </w:r>
          </w:p>
        </w:tc>
        <w:tc>
          <w:tcPr>
            <w:tcW w:w="1005" w:type="dxa"/>
            <w:tcBorders>
              <w:top w:val="nil"/>
              <w:left w:val="nil"/>
              <w:bottom w:val="single" w:sz="4" w:space="0" w:color="auto"/>
              <w:right w:val="nil"/>
            </w:tcBorders>
            <w:shd w:val="clear" w:color="auto" w:fill="auto"/>
            <w:hideMark/>
          </w:tcPr>
          <w:p w:rsidR="00A24532" w:rsidRPr="00041467" w:rsidRDefault="00A24532" w:rsidP="00A24532">
            <w:pPr>
              <w:spacing w:line="360" w:lineRule="auto"/>
              <w:rPr>
                <w:rFonts w:eastAsia="Times New Roman" w:cs="Times New Roman"/>
                <w:color w:val="010205"/>
                <w:sz w:val="18"/>
                <w:szCs w:val="18"/>
                <w:lang w:eastAsia="tr-TR"/>
              </w:rPr>
            </w:pPr>
            <w:r w:rsidRPr="00041467">
              <w:rPr>
                <w:rFonts w:eastAsia="Times New Roman" w:cs="Times New Roman"/>
                <w:color w:val="010205"/>
                <w:sz w:val="18"/>
                <w:szCs w:val="18"/>
                <w:lang w:eastAsia="tr-TR"/>
              </w:rPr>
              <w:t> </w:t>
            </w:r>
          </w:p>
        </w:tc>
        <w:tc>
          <w:tcPr>
            <w:tcW w:w="960" w:type="dxa"/>
            <w:tcBorders>
              <w:top w:val="nil"/>
              <w:left w:val="nil"/>
              <w:bottom w:val="single" w:sz="4" w:space="0" w:color="auto"/>
              <w:right w:val="nil"/>
            </w:tcBorders>
            <w:shd w:val="clear" w:color="auto" w:fill="auto"/>
            <w:noWrap/>
            <w:vAlign w:val="bottom"/>
            <w:hideMark/>
          </w:tcPr>
          <w:p w:rsidR="00A24532" w:rsidRPr="00041467" w:rsidRDefault="00A24532" w:rsidP="00A24532">
            <w:pPr>
              <w:spacing w:line="360" w:lineRule="auto"/>
              <w:rPr>
                <w:rFonts w:eastAsia="Times New Roman" w:cs="Times New Roman"/>
                <w:color w:val="000000"/>
                <w:lang w:eastAsia="tr-TR"/>
              </w:rPr>
            </w:pPr>
            <w:r w:rsidRPr="00041467">
              <w:rPr>
                <w:rFonts w:eastAsia="Times New Roman" w:cs="Times New Roman"/>
                <w:color w:val="000000"/>
                <w:lang w:eastAsia="tr-TR"/>
              </w:rPr>
              <w:t> </w:t>
            </w:r>
          </w:p>
        </w:tc>
        <w:tc>
          <w:tcPr>
            <w:tcW w:w="700" w:type="dxa"/>
            <w:tcBorders>
              <w:top w:val="nil"/>
              <w:left w:val="nil"/>
              <w:bottom w:val="single" w:sz="4" w:space="0" w:color="auto"/>
              <w:right w:val="nil"/>
            </w:tcBorders>
            <w:shd w:val="clear" w:color="auto" w:fill="auto"/>
            <w:noWrap/>
            <w:vAlign w:val="bottom"/>
            <w:hideMark/>
          </w:tcPr>
          <w:p w:rsidR="00A24532" w:rsidRPr="00041467" w:rsidRDefault="00A24532" w:rsidP="00A24532">
            <w:pPr>
              <w:spacing w:line="360" w:lineRule="auto"/>
              <w:rPr>
                <w:rFonts w:eastAsia="Times New Roman" w:cs="Times New Roman"/>
                <w:color w:val="000000"/>
                <w:lang w:eastAsia="tr-TR"/>
              </w:rPr>
            </w:pPr>
            <w:r w:rsidRPr="00041467">
              <w:rPr>
                <w:rFonts w:eastAsia="Times New Roman" w:cs="Times New Roman"/>
                <w:color w:val="000000"/>
                <w:lang w:eastAsia="tr-TR"/>
              </w:rPr>
              <w:t> </w:t>
            </w:r>
          </w:p>
        </w:tc>
      </w:tr>
    </w:tbl>
    <w:p w:rsidR="00A24532" w:rsidRPr="00041467" w:rsidRDefault="00A24532" w:rsidP="00A24532">
      <w:pPr>
        <w:spacing w:line="360" w:lineRule="auto"/>
        <w:rPr>
          <w:rFonts w:cs="Times New Roman"/>
        </w:rPr>
      </w:pPr>
    </w:p>
    <w:p w:rsidR="00A24532" w:rsidRDefault="00A24532" w:rsidP="00A24532">
      <w:pPr>
        <w:spacing w:line="360" w:lineRule="auto"/>
        <w:rPr>
          <w:rFonts w:cs="Times New Roman"/>
        </w:rPr>
      </w:pPr>
      <w:r w:rsidRPr="00041467">
        <w:rPr>
          <w:rFonts w:cs="Times New Roman"/>
        </w:rPr>
        <w:lastRenderedPageBreak/>
        <w:t xml:space="preserve">When Table 3 </w:t>
      </w:r>
      <w:proofErr w:type="gramStart"/>
      <w:r w:rsidRPr="00041467">
        <w:rPr>
          <w:rFonts w:cs="Times New Roman"/>
        </w:rPr>
        <w:t>is examined</w:t>
      </w:r>
      <w:proofErr w:type="gramEnd"/>
      <w:r w:rsidRPr="00041467">
        <w:rPr>
          <w:rFonts w:cs="Times New Roman"/>
        </w:rPr>
        <w:t xml:space="preserve">, it is seen that the pretest attitude scores of the students in the experimental and control groups are compared. As a result of the Mann Whitney U test, it is observed that the pretest scores of the experimental and control group students did not differ significantly from a statistical point of view [z=-1.342; p&gt;0.05). Prior to the experimental operations of the research, it </w:t>
      </w:r>
      <w:proofErr w:type="gramStart"/>
      <w:r w:rsidRPr="00041467">
        <w:rPr>
          <w:rFonts w:cs="Times New Roman"/>
        </w:rPr>
        <w:t>was understood</w:t>
      </w:r>
      <w:proofErr w:type="gramEnd"/>
      <w:r w:rsidRPr="00041467">
        <w:rPr>
          <w:rFonts w:cs="Times New Roman"/>
        </w:rPr>
        <w:t xml:space="preserve"> that the secondary school students in the experimental and control groups had the same level of visual arts </w:t>
      </w:r>
      <w:r>
        <w:rPr>
          <w:rFonts w:cs="Times New Roman"/>
        </w:rPr>
        <w:t>lesson</w:t>
      </w:r>
      <w:r w:rsidRPr="00041467">
        <w:rPr>
          <w:rFonts w:cs="Times New Roman"/>
        </w:rPr>
        <w:t xml:space="preserve"> attitudes.</w:t>
      </w:r>
    </w:p>
    <w:p w:rsidR="00A24532" w:rsidRPr="00041467" w:rsidRDefault="00A24532" w:rsidP="00A24532">
      <w:pPr>
        <w:spacing w:line="360" w:lineRule="auto"/>
        <w:rPr>
          <w:rFonts w:cs="Times New Roman"/>
        </w:rPr>
      </w:pPr>
    </w:p>
    <w:p w:rsidR="00A24532" w:rsidRPr="00041467" w:rsidRDefault="00A24532" w:rsidP="00A24532">
      <w:pPr>
        <w:spacing w:line="360" w:lineRule="auto"/>
        <w:rPr>
          <w:rFonts w:cs="Times New Roman"/>
          <w:sz w:val="24"/>
          <w:szCs w:val="24"/>
        </w:rPr>
      </w:pPr>
      <w:r w:rsidRPr="00041467">
        <w:rPr>
          <w:rFonts w:cs="Times New Roman"/>
          <w:sz w:val="24"/>
          <w:szCs w:val="24"/>
        </w:rPr>
        <w:t xml:space="preserve">Table 3. Comparison of Pre-test Visual Arts </w:t>
      </w:r>
      <w:r>
        <w:rPr>
          <w:rFonts w:cs="Times New Roman"/>
          <w:sz w:val="24"/>
          <w:szCs w:val="24"/>
        </w:rPr>
        <w:t>Lesson</w:t>
      </w:r>
      <w:r w:rsidRPr="00041467">
        <w:rPr>
          <w:rFonts w:cs="Times New Roman"/>
          <w:sz w:val="24"/>
          <w:szCs w:val="24"/>
        </w:rPr>
        <w:t xml:space="preserve"> Attitude Scores of Students in the Experimental and Control Groups</w:t>
      </w:r>
    </w:p>
    <w:tbl>
      <w:tblPr>
        <w:tblW w:w="8608" w:type="dxa"/>
        <w:jc w:val="center"/>
        <w:tblCellMar>
          <w:left w:w="70" w:type="dxa"/>
          <w:right w:w="70" w:type="dxa"/>
        </w:tblCellMar>
        <w:tblLook w:val="04A0" w:firstRow="1" w:lastRow="0" w:firstColumn="1" w:lastColumn="0" w:noHBand="0" w:noVBand="1"/>
      </w:tblPr>
      <w:tblGrid>
        <w:gridCol w:w="1895"/>
        <w:gridCol w:w="1993"/>
        <w:gridCol w:w="960"/>
        <w:gridCol w:w="900"/>
        <w:gridCol w:w="1200"/>
        <w:gridCol w:w="960"/>
        <w:gridCol w:w="700"/>
      </w:tblGrid>
      <w:tr w:rsidR="00A24532" w:rsidRPr="00041467" w:rsidTr="00A24532">
        <w:trPr>
          <w:trHeight w:val="580"/>
          <w:jc w:val="center"/>
        </w:trPr>
        <w:tc>
          <w:tcPr>
            <w:tcW w:w="1895" w:type="dxa"/>
            <w:tcBorders>
              <w:top w:val="single" w:sz="4" w:space="0" w:color="auto"/>
              <w:left w:val="nil"/>
              <w:bottom w:val="single" w:sz="4" w:space="0" w:color="auto"/>
              <w:right w:val="nil"/>
            </w:tcBorders>
            <w:shd w:val="clear" w:color="auto" w:fill="auto"/>
            <w:vAlign w:val="bottom"/>
            <w:hideMark/>
          </w:tcPr>
          <w:p w:rsidR="00A24532" w:rsidRPr="00041467" w:rsidRDefault="00A24532" w:rsidP="00A24532">
            <w:pPr>
              <w:spacing w:line="360" w:lineRule="auto"/>
              <w:rPr>
                <w:rFonts w:eastAsia="Times New Roman" w:cs="Times New Roman"/>
                <w:color w:val="264A60"/>
                <w:sz w:val="18"/>
                <w:szCs w:val="18"/>
                <w:lang w:eastAsia="tr-TR"/>
              </w:rPr>
            </w:pPr>
          </w:p>
        </w:tc>
        <w:tc>
          <w:tcPr>
            <w:tcW w:w="1993" w:type="dxa"/>
            <w:tcBorders>
              <w:top w:val="single" w:sz="4" w:space="0" w:color="auto"/>
              <w:left w:val="nil"/>
              <w:bottom w:val="single" w:sz="4" w:space="0" w:color="auto"/>
              <w:right w:val="nil"/>
            </w:tcBorders>
            <w:shd w:val="clear" w:color="auto" w:fill="auto"/>
            <w:vAlign w:val="bottom"/>
            <w:hideMark/>
          </w:tcPr>
          <w:p w:rsidR="00A24532" w:rsidRPr="00041467" w:rsidRDefault="00A24532" w:rsidP="00A24532">
            <w:pPr>
              <w:spacing w:line="360" w:lineRule="auto"/>
              <w:rPr>
                <w:rFonts w:eastAsia="Times New Roman" w:cs="Times New Roman"/>
                <w:color w:val="264A60"/>
                <w:sz w:val="18"/>
                <w:szCs w:val="18"/>
                <w:lang w:eastAsia="tr-TR"/>
              </w:rPr>
            </w:pPr>
            <w:r w:rsidRPr="00041467">
              <w:rPr>
                <w:rFonts w:eastAsia="Times New Roman" w:cs="Times New Roman"/>
                <w:color w:val="264A60"/>
                <w:sz w:val="18"/>
                <w:szCs w:val="18"/>
                <w:lang w:eastAsia="tr-TR"/>
              </w:rPr>
              <w:t> Group</w:t>
            </w:r>
          </w:p>
        </w:tc>
        <w:tc>
          <w:tcPr>
            <w:tcW w:w="960" w:type="dxa"/>
            <w:tcBorders>
              <w:top w:val="single" w:sz="4" w:space="0" w:color="auto"/>
              <w:left w:val="nil"/>
              <w:bottom w:val="single" w:sz="4" w:space="0" w:color="auto"/>
              <w:right w:val="single" w:sz="4" w:space="0" w:color="E0E0E0"/>
            </w:tcBorders>
            <w:shd w:val="clear" w:color="auto" w:fill="auto"/>
            <w:vAlign w:val="bottom"/>
            <w:hideMark/>
          </w:tcPr>
          <w:p w:rsidR="00A24532" w:rsidRPr="00041467" w:rsidRDefault="00A24532" w:rsidP="00A24532">
            <w:pPr>
              <w:spacing w:line="360" w:lineRule="auto"/>
              <w:rPr>
                <w:rFonts w:eastAsia="Times New Roman" w:cs="Times New Roman"/>
                <w:color w:val="264A60"/>
                <w:sz w:val="18"/>
                <w:szCs w:val="18"/>
                <w:lang w:eastAsia="tr-TR"/>
              </w:rPr>
            </w:pPr>
            <w:r w:rsidRPr="00041467">
              <w:rPr>
                <w:rFonts w:eastAsia="Times New Roman" w:cs="Times New Roman"/>
                <w:color w:val="264A60"/>
                <w:sz w:val="18"/>
                <w:szCs w:val="18"/>
                <w:lang w:eastAsia="tr-TR"/>
              </w:rPr>
              <w:t>N</w:t>
            </w:r>
          </w:p>
        </w:tc>
        <w:tc>
          <w:tcPr>
            <w:tcW w:w="900" w:type="dxa"/>
            <w:tcBorders>
              <w:top w:val="single" w:sz="4" w:space="0" w:color="auto"/>
              <w:left w:val="nil"/>
              <w:bottom w:val="single" w:sz="4" w:space="0" w:color="auto"/>
              <w:right w:val="single" w:sz="4" w:space="0" w:color="E0E0E0"/>
            </w:tcBorders>
            <w:shd w:val="clear" w:color="auto" w:fill="auto"/>
            <w:vAlign w:val="bottom"/>
            <w:hideMark/>
          </w:tcPr>
          <w:p w:rsidR="00A24532" w:rsidRPr="00041467" w:rsidRDefault="00A24532" w:rsidP="00A24532">
            <w:pPr>
              <w:spacing w:line="360" w:lineRule="auto"/>
              <w:rPr>
                <w:rFonts w:eastAsia="Times New Roman" w:cs="Times New Roman"/>
                <w:color w:val="264A60"/>
                <w:sz w:val="18"/>
                <w:szCs w:val="18"/>
                <w:lang w:eastAsia="tr-TR"/>
              </w:rPr>
            </w:pPr>
            <w:r w:rsidRPr="00041467">
              <w:rPr>
                <w:rFonts w:eastAsia="Times New Roman" w:cs="Times New Roman"/>
                <w:color w:val="264A60"/>
                <w:sz w:val="18"/>
                <w:szCs w:val="18"/>
                <w:lang w:eastAsia="tr-TR"/>
              </w:rPr>
              <w:t>Mean Rank</w:t>
            </w:r>
          </w:p>
        </w:tc>
        <w:tc>
          <w:tcPr>
            <w:tcW w:w="1200" w:type="dxa"/>
            <w:tcBorders>
              <w:top w:val="single" w:sz="4" w:space="0" w:color="auto"/>
              <w:left w:val="nil"/>
              <w:bottom w:val="single" w:sz="4" w:space="0" w:color="auto"/>
              <w:right w:val="nil"/>
            </w:tcBorders>
            <w:shd w:val="clear" w:color="auto" w:fill="auto"/>
            <w:vAlign w:val="bottom"/>
            <w:hideMark/>
          </w:tcPr>
          <w:p w:rsidR="00A24532" w:rsidRPr="00041467" w:rsidRDefault="00A24532" w:rsidP="00A24532">
            <w:pPr>
              <w:spacing w:line="360" w:lineRule="auto"/>
              <w:rPr>
                <w:rFonts w:eastAsia="Times New Roman" w:cs="Times New Roman"/>
                <w:color w:val="264A60"/>
                <w:sz w:val="18"/>
                <w:szCs w:val="18"/>
                <w:lang w:eastAsia="tr-TR"/>
              </w:rPr>
            </w:pPr>
            <w:r w:rsidRPr="00041467">
              <w:rPr>
                <w:rFonts w:eastAsia="Times New Roman" w:cs="Times New Roman"/>
                <w:color w:val="264A60"/>
                <w:sz w:val="18"/>
                <w:szCs w:val="18"/>
                <w:lang w:eastAsia="tr-TR"/>
              </w:rPr>
              <w:t>Sum of Ranks</w:t>
            </w:r>
          </w:p>
        </w:tc>
        <w:tc>
          <w:tcPr>
            <w:tcW w:w="960" w:type="dxa"/>
            <w:tcBorders>
              <w:top w:val="single" w:sz="4" w:space="0" w:color="auto"/>
              <w:left w:val="nil"/>
              <w:bottom w:val="single" w:sz="4" w:space="0" w:color="auto"/>
              <w:right w:val="nil"/>
            </w:tcBorders>
            <w:shd w:val="clear" w:color="auto" w:fill="auto"/>
            <w:vAlign w:val="bottom"/>
            <w:hideMark/>
          </w:tcPr>
          <w:p w:rsidR="00A24532" w:rsidRPr="00041467" w:rsidRDefault="00A24532" w:rsidP="00A24532">
            <w:pPr>
              <w:spacing w:line="360" w:lineRule="auto"/>
              <w:rPr>
                <w:rFonts w:eastAsia="Times New Roman" w:cs="Times New Roman"/>
                <w:color w:val="000000"/>
                <w:lang w:eastAsia="tr-TR"/>
              </w:rPr>
            </w:pPr>
            <w:r w:rsidRPr="00041467">
              <w:rPr>
                <w:rFonts w:eastAsia="Times New Roman" w:cs="Times New Roman"/>
                <w:color w:val="000000"/>
                <w:lang w:eastAsia="tr-TR"/>
              </w:rPr>
              <w:t>Mann Whitney U/Z</w:t>
            </w:r>
          </w:p>
        </w:tc>
        <w:tc>
          <w:tcPr>
            <w:tcW w:w="700" w:type="dxa"/>
            <w:tcBorders>
              <w:top w:val="single" w:sz="4" w:space="0" w:color="auto"/>
              <w:left w:val="nil"/>
              <w:bottom w:val="single" w:sz="4" w:space="0" w:color="auto"/>
              <w:right w:val="nil"/>
            </w:tcBorders>
            <w:shd w:val="clear" w:color="auto" w:fill="auto"/>
            <w:noWrap/>
            <w:vAlign w:val="bottom"/>
            <w:hideMark/>
          </w:tcPr>
          <w:p w:rsidR="00A24532" w:rsidRPr="00041467" w:rsidRDefault="00A24532" w:rsidP="00A24532">
            <w:pPr>
              <w:spacing w:line="360" w:lineRule="auto"/>
              <w:rPr>
                <w:rFonts w:eastAsia="Times New Roman" w:cs="Times New Roman"/>
                <w:color w:val="000000"/>
                <w:lang w:eastAsia="tr-TR"/>
              </w:rPr>
            </w:pPr>
            <w:r w:rsidRPr="00041467">
              <w:rPr>
                <w:rFonts w:eastAsia="Times New Roman" w:cs="Times New Roman"/>
                <w:color w:val="000000"/>
                <w:lang w:eastAsia="tr-TR"/>
              </w:rPr>
              <w:t>p</w:t>
            </w:r>
          </w:p>
        </w:tc>
      </w:tr>
      <w:tr w:rsidR="00A24532" w:rsidRPr="00041467" w:rsidTr="00A24532">
        <w:trPr>
          <w:trHeight w:val="340"/>
          <w:jc w:val="center"/>
        </w:trPr>
        <w:tc>
          <w:tcPr>
            <w:tcW w:w="1895" w:type="dxa"/>
            <w:vMerge w:val="restart"/>
            <w:tcBorders>
              <w:top w:val="nil"/>
              <w:left w:val="nil"/>
              <w:bottom w:val="single" w:sz="4" w:space="0" w:color="000000"/>
              <w:right w:val="nil"/>
            </w:tcBorders>
            <w:shd w:val="clear" w:color="000000" w:fill="E0E0E0"/>
            <w:hideMark/>
          </w:tcPr>
          <w:p w:rsidR="00A24532" w:rsidRPr="00041467" w:rsidRDefault="00A24532" w:rsidP="00A24532">
            <w:pPr>
              <w:spacing w:line="360" w:lineRule="auto"/>
              <w:rPr>
                <w:rFonts w:eastAsia="Times New Roman" w:cs="Times New Roman"/>
                <w:color w:val="264A60"/>
                <w:sz w:val="18"/>
                <w:szCs w:val="18"/>
                <w:lang w:eastAsia="tr-TR"/>
              </w:rPr>
            </w:pPr>
            <w:r>
              <w:rPr>
                <w:rFonts w:eastAsia="Times New Roman" w:cs="Times New Roman"/>
                <w:color w:val="264A60"/>
                <w:sz w:val="18"/>
                <w:szCs w:val="18"/>
                <w:lang w:eastAsia="tr-TR"/>
              </w:rPr>
              <w:t>Attitude</w:t>
            </w:r>
          </w:p>
        </w:tc>
        <w:tc>
          <w:tcPr>
            <w:tcW w:w="1993" w:type="dxa"/>
            <w:tcBorders>
              <w:top w:val="nil"/>
              <w:left w:val="nil"/>
              <w:bottom w:val="nil"/>
              <w:right w:val="nil"/>
            </w:tcBorders>
            <w:shd w:val="clear" w:color="000000" w:fill="E0E0E0"/>
            <w:noWrap/>
            <w:hideMark/>
          </w:tcPr>
          <w:p w:rsidR="00A24532" w:rsidRPr="00041467" w:rsidRDefault="00A24532" w:rsidP="00A24532">
            <w:pPr>
              <w:spacing w:line="360" w:lineRule="auto"/>
              <w:rPr>
                <w:rFonts w:eastAsia="Times New Roman" w:cs="Times New Roman"/>
                <w:color w:val="264A60"/>
                <w:sz w:val="18"/>
                <w:szCs w:val="18"/>
                <w:lang w:eastAsia="tr-TR"/>
              </w:rPr>
            </w:pPr>
            <w:r>
              <w:rPr>
                <w:rFonts w:eastAsia="Times New Roman" w:cs="Times New Roman"/>
                <w:color w:val="264A60"/>
                <w:sz w:val="18"/>
                <w:szCs w:val="18"/>
                <w:lang w:eastAsia="tr-TR"/>
              </w:rPr>
              <w:t>Experimental</w:t>
            </w:r>
          </w:p>
        </w:tc>
        <w:tc>
          <w:tcPr>
            <w:tcW w:w="960" w:type="dxa"/>
            <w:tcBorders>
              <w:top w:val="nil"/>
              <w:left w:val="nil"/>
              <w:bottom w:val="nil"/>
              <w:right w:val="nil"/>
            </w:tcBorders>
            <w:shd w:val="clear" w:color="auto" w:fill="auto"/>
            <w:noWrap/>
            <w:hideMark/>
          </w:tcPr>
          <w:p w:rsidR="00A24532" w:rsidRPr="00041467" w:rsidRDefault="00A24532" w:rsidP="00A24532">
            <w:pPr>
              <w:spacing w:line="360" w:lineRule="auto"/>
              <w:rPr>
                <w:rFonts w:eastAsia="Times New Roman" w:cs="Times New Roman"/>
                <w:color w:val="010205"/>
                <w:sz w:val="18"/>
                <w:szCs w:val="18"/>
                <w:lang w:eastAsia="tr-TR"/>
              </w:rPr>
            </w:pPr>
            <w:r w:rsidRPr="00041467">
              <w:rPr>
                <w:rFonts w:eastAsia="Times New Roman" w:cs="Times New Roman"/>
                <w:color w:val="010205"/>
                <w:sz w:val="18"/>
                <w:szCs w:val="18"/>
                <w:lang w:eastAsia="tr-TR"/>
              </w:rPr>
              <w:t>24</w:t>
            </w:r>
          </w:p>
        </w:tc>
        <w:tc>
          <w:tcPr>
            <w:tcW w:w="900" w:type="dxa"/>
            <w:tcBorders>
              <w:top w:val="nil"/>
              <w:left w:val="nil"/>
              <w:bottom w:val="nil"/>
              <w:right w:val="nil"/>
            </w:tcBorders>
            <w:shd w:val="clear" w:color="auto" w:fill="auto"/>
            <w:noWrap/>
            <w:hideMark/>
          </w:tcPr>
          <w:p w:rsidR="00A24532" w:rsidRPr="00041467" w:rsidRDefault="00A24532" w:rsidP="00A24532">
            <w:pPr>
              <w:spacing w:line="360" w:lineRule="auto"/>
              <w:rPr>
                <w:rFonts w:eastAsia="Times New Roman" w:cs="Times New Roman"/>
                <w:color w:val="010205"/>
                <w:sz w:val="18"/>
                <w:szCs w:val="18"/>
                <w:lang w:eastAsia="tr-TR"/>
              </w:rPr>
            </w:pPr>
            <w:r w:rsidRPr="00041467">
              <w:rPr>
                <w:rFonts w:eastAsia="Times New Roman" w:cs="Times New Roman"/>
                <w:color w:val="010205"/>
                <w:sz w:val="18"/>
                <w:szCs w:val="18"/>
                <w:lang w:eastAsia="tr-TR"/>
              </w:rPr>
              <w:t>27,21</w:t>
            </w:r>
          </w:p>
        </w:tc>
        <w:tc>
          <w:tcPr>
            <w:tcW w:w="1200" w:type="dxa"/>
            <w:tcBorders>
              <w:top w:val="nil"/>
              <w:left w:val="nil"/>
              <w:bottom w:val="nil"/>
              <w:right w:val="nil"/>
            </w:tcBorders>
            <w:shd w:val="clear" w:color="auto" w:fill="auto"/>
            <w:noWrap/>
            <w:hideMark/>
          </w:tcPr>
          <w:p w:rsidR="00A24532" w:rsidRPr="00041467" w:rsidRDefault="00A24532" w:rsidP="00A24532">
            <w:pPr>
              <w:spacing w:line="360" w:lineRule="auto"/>
              <w:rPr>
                <w:rFonts w:eastAsia="Times New Roman" w:cs="Times New Roman"/>
                <w:color w:val="010205"/>
                <w:sz w:val="18"/>
                <w:szCs w:val="18"/>
                <w:lang w:eastAsia="tr-TR"/>
              </w:rPr>
            </w:pPr>
            <w:r w:rsidRPr="00041467">
              <w:rPr>
                <w:rFonts w:eastAsia="Times New Roman" w:cs="Times New Roman"/>
                <w:color w:val="010205"/>
                <w:sz w:val="18"/>
                <w:szCs w:val="18"/>
                <w:lang w:eastAsia="tr-TR"/>
              </w:rPr>
              <w:t>653,00</w:t>
            </w:r>
          </w:p>
        </w:tc>
        <w:tc>
          <w:tcPr>
            <w:tcW w:w="960" w:type="dxa"/>
            <w:tcBorders>
              <w:top w:val="nil"/>
              <w:left w:val="nil"/>
              <w:bottom w:val="nil"/>
              <w:right w:val="nil"/>
            </w:tcBorders>
            <w:shd w:val="clear" w:color="auto" w:fill="auto"/>
            <w:noWrap/>
            <w:hideMark/>
          </w:tcPr>
          <w:p w:rsidR="00A24532" w:rsidRPr="00041467" w:rsidRDefault="00A24532" w:rsidP="00A24532">
            <w:pPr>
              <w:spacing w:line="360" w:lineRule="auto"/>
              <w:rPr>
                <w:rFonts w:eastAsia="Times New Roman" w:cs="Times New Roman"/>
                <w:color w:val="010205"/>
                <w:sz w:val="18"/>
                <w:szCs w:val="18"/>
                <w:lang w:eastAsia="tr-TR"/>
              </w:rPr>
            </w:pPr>
            <w:r w:rsidRPr="00041467">
              <w:rPr>
                <w:rFonts w:eastAsia="Times New Roman" w:cs="Times New Roman"/>
                <w:color w:val="010205"/>
                <w:sz w:val="18"/>
                <w:szCs w:val="18"/>
                <w:lang w:eastAsia="tr-TR"/>
              </w:rPr>
              <w:t>-1,342</w:t>
            </w:r>
          </w:p>
        </w:tc>
        <w:tc>
          <w:tcPr>
            <w:tcW w:w="700" w:type="dxa"/>
            <w:tcBorders>
              <w:top w:val="nil"/>
              <w:left w:val="nil"/>
              <w:bottom w:val="nil"/>
              <w:right w:val="nil"/>
            </w:tcBorders>
            <w:shd w:val="clear" w:color="auto" w:fill="auto"/>
            <w:noWrap/>
            <w:hideMark/>
          </w:tcPr>
          <w:p w:rsidR="00A24532" w:rsidRPr="00041467" w:rsidRDefault="00A24532" w:rsidP="00A24532">
            <w:pPr>
              <w:spacing w:line="360" w:lineRule="auto"/>
              <w:rPr>
                <w:rFonts w:eastAsia="Times New Roman" w:cs="Times New Roman"/>
                <w:color w:val="010205"/>
                <w:sz w:val="18"/>
                <w:szCs w:val="18"/>
                <w:lang w:eastAsia="tr-TR"/>
              </w:rPr>
            </w:pPr>
            <w:r w:rsidRPr="00041467">
              <w:rPr>
                <w:rFonts w:eastAsia="Times New Roman" w:cs="Times New Roman"/>
                <w:color w:val="010205"/>
                <w:sz w:val="18"/>
                <w:szCs w:val="18"/>
                <w:lang w:eastAsia="tr-TR"/>
              </w:rPr>
              <w:t>0,179</w:t>
            </w:r>
          </w:p>
        </w:tc>
      </w:tr>
      <w:tr w:rsidR="00A24532" w:rsidRPr="00041467" w:rsidTr="00A24532">
        <w:trPr>
          <w:trHeight w:val="340"/>
          <w:jc w:val="center"/>
        </w:trPr>
        <w:tc>
          <w:tcPr>
            <w:tcW w:w="1895" w:type="dxa"/>
            <w:vMerge/>
            <w:tcBorders>
              <w:top w:val="nil"/>
              <w:left w:val="nil"/>
              <w:bottom w:val="single" w:sz="4" w:space="0" w:color="000000"/>
              <w:right w:val="nil"/>
            </w:tcBorders>
            <w:vAlign w:val="center"/>
            <w:hideMark/>
          </w:tcPr>
          <w:p w:rsidR="00A24532" w:rsidRPr="00041467" w:rsidRDefault="00A24532" w:rsidP="00A24532">
            <w:pPr>
              <w:spacing w:line="360" w:lineRule="auto"/>
              <w:rPr>
                <w:rFonts w:eastAsia="Times New Roman" w:cs="Times New Roman"/>
                <w:color w:val="264A60"/>
                <w:sz w:val="18"/>
                <w:szCs w:val="18"/>
                <w:lang w:eastAsia="tr-TR"/>
              </w:rPr>
            </w:pPr>
          </w:p>
        </w:tc>
        <w:tc>
          <w:tcPr>
            <w:tcW w:w="1993" w:type="dxa"/>
            <w:tcBorders>
              <w:top w:val="nil"/>
              <w:left w:val="nil"/>
              <w:right w:val="nil"/>
            </w:tcBorders>
            <w:shd w:val="clear" w:color="000000" w:fill="E0E0E0"/>
            <w:noWrap/>
            <w:hideMark/>
          </w:tcPr>
          <w:p w:rsidR="00A24532" w:rsidRPr="00041467" w:rsidRDefault="00A24532" w:rsidP="00A24532">
            <w:pPr>
              <w:spacing w:line="360" w:lineRule="auto"/>
              <w:rPr>
                <w:rFonts w:eastAsia="Times New Roman" w:cs="Times New Roman"/>
                <w:color w:val="264A60"/>
                <w:sz w:val="18"/>
                <w:szCs w:val="18"/>
                <w:lang w:eastAsia="tr-TR"/>
              </w:rPr>
            </w:pPr>
            <w:r>
              <w:rPr>
                <w:rFonts w:eastAsia="Times New Roman" w:cs="Times New Roman"/>
                <w:color w:val="264A60"/>
                <w:sz w:val="18"/>
                <w:szCs w:val="18"/>
                <w:lang w:eastAsia="tr-TR"/>
              </w:rPr>
              <w:t>Control</w:t>
            </w:r>
          </w:p>
        </w:tc>
        <w:tc>
          <w:tcPr>
            <w:tcW w:w="960" w:type="dxa"/>
            <w:tcBorders>
              <w:top w:val="nil"/>
              <w:left w:val="nil"/>
              <w:bottom w:val="nil"/>
              <w:right w:val="nil"/>
            </w:tcBorders>
            <w:shd w:val="clear" w:color="auto" w:fill="auto"/>
            <w:noWrap/>
            <w:hideMark/>
          </w:tcPr>
          <w:p w:rsidR="00A24532" w:rsidRPr="00041467" w:rsidRDefault="00A24532" w:rsidP="00A24532">
            <w:pPr>
              <w:spacing w:line="360" w:lineRule="auto"/>
              <w:rPr>
                <w:rFonts w:eastAsia="Times New Roman" w:cs="Times New Roman"/>
                <w:color w:val="010205"/>
                <w:sz w:val="18"/>
                <w:szCs w:val="18"/>
                <w:lang w:eastAsia="tr-TR"/>
              </w:rPr>
            </w:pPr>
            <w:r w:rsidRPr="00041467">
              <w:rPr>
                <w:rFonts w:eastAsia="Times New Roman" w:cs="Times New Roman"/>
                <w:color w:val="010205"/>
                <w:sz w:val="18"/>
                <w:szCs w:val="18"/>
                <w:lang w:eastAsia="tr-TR"/>
              </w:rPr>
              <w:t>24</w:t>
            </w:r>
          </w:p>
        </w:tc>
        <w:tc>
          <w:tcPr>
            <w:tcW w:w="900" w:type="dxa"/>
            <w:tcBorders>
              <w:top w:val="nil"/>
              <w:left w:val="nil"/>
              <w:bottom w:val="nil"/>
              <w:right w:val="nil"/>
            </w:tcBorders>
            <w:shd w:val="clear" w:color="auto" w:fill="auto"/>
            <w:noWrap/>
            <w:hideMark/>
          </w:tcPr>
          <w:p w:rsidR="00A24532" w:rsidRPr="00041467" w:rsidRDefault="00A24532" w:rsidP="00A24532">
            <w:pPr>
              <w:spacing w:line="360" w:lineRule="auto"/>
              <w:rPr>
                <w:rFonts w:eastAsia="Times New Roman" w:cs="Times New Roman"/>
                <w:color w:val="010205"/>
                <w:sz w:val="18"/>
                <w:szCs w:val="18"/>
                <w:lang w:eastAsia="tr-TR"/>
              </w:rPr>
            </w:pPr>
            <w:r w:rsidRPr="00041467">
              <w:rPr>
                <w:rFonts w:eastAsia="Times New Roman" w:cs="Times New Roman"/>
                <w:color w:val="010205"/>
                <w:sz w:val="18"/>
                <w:szCs w:val="18"/>
                <w:lang w:eastAsia="tr-TR"/>
              </w:rPr>
              <w:t>21,79</w:t>
            </w:r>
          </w:p>
        </w:tc>
        <w:tc>
          <w:tcPr>
            <w:tcW w:w="1200" w:type="dxa"/>
            <w:tcBorders>
              <w:top w:val="nil"/>
              <w:left w:val="nil"/>
              <w:bottom w:val="nil"/>
              <w:right w:val="nil"/>
            </w:tcBorders>
            <w:shd w:val="clear" w:color="auto" w:fill="auto"/>
            <w:noWrap/>
            <w:hideMark/>
          </w:tcPr>
          <w:p w:rsidR="00A24532" w:rsidRPr="00041467" w:rsidRDefault="00A24532" w:rsidP="00A24532">
            <w:pPr>
              <w:spacing w:line="360" w:lineRule="auto"/>
              <w:rPr>
                <w:rFonts w:eastAsia="Times New Roman" w:cs="Times New Roman"/>
                <w:color w:val="010205"/>
                <w:sz w:val="18"/>
                <w:szCs w:val="18"/>
                <w:lang w:eastAsia="tr-TR"/>
              </w:rPr>
            </w:pPr>
            <w:r w:rsidRPr="00041467">
              <w:rPr>
                <w:rFonts w:eastAsia="Times New Roman" w:cs="Times New Roman"/>
                <w:color w:val="010205"/>
                <w:sz w:val="18"/>
                <w:szCs w:val="18"/>
                <w:lang w:eastAsia="tr-TR"/>
              </w:rPr>
              <w:t>523,00</w:t>
            </w:r>
          </w:p>
        </w:tc>
        <w:tc>
          <w:tcPr>
            <w:tcW w:w="960" w:type="dxa"/>
            <w:tcBorders>
              <w:top w:val="nil"/>
              <w:left w:val="nil"/>
              <w:bottom w:val="nil"/>
              <w:right w:val="nil"/>
            </w:tcBorders>
            <w:shd w:val="clear" w:color="auto" w:fill="auto"/>
            <w:noWrap/>
            <w:vAlign w:val="bottom"/>
            <w:hideMark/>
          </w:tcPr>
          <w:p w:rsidR="00A24532" w:rsidRPr="00041467" w:rsidRDefault="00A24532" w:rsidP="00A24532">
            <w:pPr>
              <w:spacing w:line="360" w:lineRule="auto"/>
              <w:rPr>
                <w:rFonts w:eastAsia="Times New Roman" w:cs="Times New Roman"/>
                <w:color w:val="000000"/>
                <w:lang w:eastAsia="tr-TR"/>
              </w:rPr>
            </w:pPr>
            <w:r w:rsidRPr="00041467">
              <w:rPr>
                <w:rFonts w:eastAsia="Times New Roman" w:cs="Times New Roman"/>
                <w:color w:val="000000"/>
                <w:lang w:eastAsia="tr-TR"/>
              </w:rPr>
              <w:t> </w:t>
            </w:r>
          </w:p>
        </w:tc>
        <w:tc>
          <w:tcPr>
            <w:tcW w:w="700" w:type="dxa"/>
            <w:tcBorders>
              <w:top w:val="nil"/>
              <w:left w:val="nil"/>
              <w:bottom w:val="nil"/>
              <w:right w:val="nil"/>
            </w:tcBorders>
            <w:shd w:val="clear" w:color="auto" w:fill="auto"/>
            <w:noWrap/>
            <w:vAlign w:val="bottom"/>
            <w:hideMark/>
          </w:tcPr>
          <w:p w:rsidR="00A24532" w:rsidRPr="00041467" w:rsidRDefault="00A24532" w:rsidP="00A24532">
            <w:pPr>
              <w:spacing w:line="360" w:lineRule="auto"/>
              <w:rPr>
                <w:rFonts w:eastAsia="Times New Roman" w:cs="Times New Roman"/>
                <w:color w:val="000000"/>
                <w:lang w:eastAsia="tr-TR"/>
              </w:rPr>
            </w:pPr>
            <w:r w:rsidRPr="00041467">
              <w:rPr>
                <w:rFonts w:eastAsia="Times New Roman" w:cs="Times New Roman"/>
                <w:color w:val="000000"/>
                <w:lang w:eastAsia="tr-TR"/>
              </w:rPr>
              <w:t> </w:t>
            </w:r>
          </w:p>
        </w:tc>
      </w:tr>
      <w:tr w:rsidR="00A24532" w:rsidRPr="00041467" w:rsidTr="00A24532">
        <w:trPr>
          <w:trHeight w:val="340"/>
          <w:jc w:val="center"/>
        </w:trPr>
        <w:tc>
          <w:tcPr>
            <w:tcW w:w="1895" w:type="dxa"/>
            <w:vMerge/>
            <w:tcBorders>
              <w:top w:val="nil"/>
              <w:left w:val="nil"/>
              <w:bottom w:val="single" w:sz="4" w:space="0" w:color="000000"/>
              <w:right w:val="nil"/>
            </w:tcBorders>
            <w:vAlign w:val="center"/>
            <w:hideMark/>
          </w:tcPr>
          <w:p w:rsidR="00A24532" w:rsidRPr="00041467" w:rsidRDefault="00A24532" w:rsidP="00A24532">
            <w:pPr>
              <w:spacing w:line="360" w:lineRule="auto"/>
              <w:rPr>
                <w:rFonts w:eastAsia="Times New Roman" w:cs="Times New Roman"/>
                <w:color w:val="264A60"/>
                <w:sz w:val="18"/>
                <w:szCs w:val="18"/>
                <w:lang w:eastAsia="tr-TR"/>
              </w:rPr>
            </w:pPr>
          </w:p>
        </w:tc>
        <w:tc>
          <w:tcPr>
            <w:tcW w:w="1993" w:type="dxa"/>
            <w:tcBorders>
              <w:top w:val="nil"/>
              <w:left w:val="nil"/>
              <w:bottom w:val="single" w:sz="4" w:space="0" w:color="auto"/>
              <w:right w:val="nil"/>
            </w:tcBorders>
            <w:shd w:val="clear" w:color="000000" w:fill="E0E0E0"/>
            <w:hideMark/>
          </w:tcPr>
          <w:p w:rsidR="00A24532" w:rsidRPr="00041467" w:rsidRDefault="00A24532" w:rsidP="00A24532">
            <w:pPr>
              <w:spacing w:line="360" w:lineRule="auto"/>
              <w:rPr>
                <w:rFonts w:eastAsia="Times New Roman" w:cs="Times New Roman"/>
                <w:color w:val="264A60"/>
                <w:sz w:val="18"/>
                <w:szCs w:val="18"/>
                <w:lang w:eastAsia="tr-TR"/>
              </w:rPr>
            </w:pPr>
            <w:r w:rsidRPr="00041467">
              <w:rPr>
                <w:rFonts w:eastAsia="Times New Roman" w:cs="Times New Roman"/>
                <w:color w:val="264A60"/>
                <w:sz w:val="18"/>
                <w:szCs w:val="18"/>
                <w:lang w:eastAsia="tr-TR"/>
              </w:rPr>
              <w:t>Total</w:t>
            </w:r>
          </w:p>
        </w:tc>
        <w:tc>
          <w:tcPr>
            <w:tcW w:w="960" w:type="dxa"/>
            <w:tcBorders>
              <w:top w:val="nil"/>
              <w:left w:val="nil"/>
              <w:bottom w:val="single" w:sz="4" w:space="0" w:color="auto"/>
              <w:right w:val="nil"/>
            </w:tcBorders>
            <w:shd w:val="clear" w:color="auto" w:fill="auto"/>
            <w:noWrap/>
            <w:hideMark/>
          </w:tcPr>
          <w:p w:rsidR="00A24532" w:rsidRPr="00041467" w:rsidRDefault="00A24532" w:rsidP="00A24532">
            <w:pPr>
              <w:spacing w:line="360" w:lineRule="auto"/>
              <w:rPr>
                <w:rFonts w:eastAsia="Times New Roman" w:cs="Times New Roman"/>
                <w:color w:val="010205"/>
                <w:sz w:val="18"/>
                <w:szCs w:val="18"/>
                <w:lang w:eastAsia="tr-TR"/>
              </w:rPr>
            </w:pPr>
            <w:r w:rsidRPr="00041467">
              <w:rPr>
                <w:rFonts w:eastAsia="Times New Roman" w:cs="Times New Roman"/>
                <w:color w:val="010205"/>
                <w:sz w:val="18"/>
                <w:szCs w:val="18"/>
                <w:lang w:eastAsia="tr-TR"/>
              </w:rPr>
              <w:t>48</w:t>
            </w:r>
          </w:p>
        </w:tc>
        <w:tc>
          <w:tcPr>
            <w:tcW w:w="900" w:type="dxa"/>
            <w:tcBorders>
              <w:top w:val="nil"/>
              <w:left w:val="nil"/>
              <w:bottom w:val="single" w:sz="4" w:space="0" w:color="auto"/>
              <w:right w:val="nil"/>
            </w:tcBorders>
            <w:shd w:val="clear" w:color="auto" w:fill="auto"/>
            <w:hideMark/>
          </w:tcPr>
          <w:p w:rsidR="00A24532" w:rsidRPr="00041467" w:rsidRDefault="00A24532" w:rsidP="00A24532">
            <w:pPr>
              <w:spacing w:line="360" w:lineRule="auto"/>
              <w:rPr>
                <w:rFonts w:eastAsia="Times New Roman" w:cs="Times New Roman"/>
                <w:color w:val="010205"/>
                <w:sz w:val="18"/>
                <w:szCs w:val="18"/>
                <w:lang w:eastAsia="tr-TR"/>
              </w:rPr>
            </w:pPr>
            <w:r w:rsidRPr="00041467">
              <w:rPr>
                <w:rFonts w:eastAsia="Times New Roman" w:cs="Times New Roman"/>
                <w:color w:val="010205"/>
                <w:sz w:val="18"/>
                <w:szCs w:val="18"/>
                <w:lang w:eastAsia="tr-TR"/>
              </w:rPr>
              <w:t> </w:t>
            </w:r>
          </w:p>
        </w:tc>
        <w:tc>
          <w:tcPr>
            <w:tcW w:w="1200" w:type="dxa"/>
            <w:tcBorders>
              <w:top w:val="nil"/>
              <w:left w:val="nil"/>
              <w:bottom w:val="single" w:sz="4" w:space="0" w:color="auto"/>
              <w:right w:val="nil"/>
            </w:tcBorders>
            <w:shd w:val="clear" w:color="auto" w:fill="auto"/>
            <w:hideMark/>
          </w:tcPr>
          <w:p w:rsidR="00A24532" w:rsidRPr="00041467" w:rsidRDefault="00A24532" w:rsidP="00A24532">
            <w:pPr>
              <w:spacing w:line="360" w:lineRule="auto"/>
              <w:rPr>
                <w:rFonts w:eastAsia="Times New Roman" w:cs="Times New Roman"/>
                <w:color w:val="010205"/>
                <w:sz w:val="18"/>
                <w:szCs w:val="18"/>
                <w:lang w:eastAsia="tr-TR"/>
              </w:rPr>
            </w:pPr>
            <w:r w:rsidRPr="00041467">
              <w:rPr>
                <w:rFonts w:eastAsia="Times New Roman" w:cs="Times New Roman"/>
                <w:color w:val="010205"/>
                <w:sz w:val="18"/>
                <w:szCs w:val="18"/>
                <w:lang w:eastAsia="tr-TR"/>
              </w:rPr>
              <w:t> </w:t>
            </w:r>
          </w:p>
        </w:tc>
        <w:tc>
          <w:tcPr>
            <w:tcW w:w="960" w:type="dxa"/>
            <w:tcBorders>
              <w:top w:val="nil"/>
              <w:left w:val="nil"/>
              <w:bottom w:val="single" w:sz="4" w:space="0" w:color="auto"/>
              <w:right w:val="nil"/>
            </w:tcBorders>
            <w:shd w:val="clear" w:color="auto" w:fill="auto"/>
            <w:noWrap/>
            <w:vAlign w:val="bottom"/>
            <w:hideMark/>
          </w:tcPr>
          <w:p w:rsidR="00A24532" w:rsidRPr="00041467" w:rsidRDefault="00A24532" w:rsidP="00A24532">
            <w:pPr>
              <w:spacing w:line="360" w:lineRule="auto"/>
              <w:rPr>
                <w:rFonts w:eastAsia="Times New Roman" w:cs="Times New Roman"/>
                <w:color w:val="000000"/>
                <w:lang w:eastAsia="tr-TR"/>
              </w:rPr>
            </w:pPr>
            <w:r w:rsidRPr="00041467">
              <w:rPr>
                <w:rFonts w:eastAsia="Times New Roman" w:cs="Times New Roman"/>
                <w:color w:val="000000"/>
                <w:lang w:eastAsia="tr-TR"/>
              </w:rPr>
              <w:t> </w:t>
            </w:r>
          </w:p>
        </w:tc>
        <w:tc>
          <w:tcPr>
            <w:tcW w:w="700" w:type="dxa"/>
            <w:tcBorders>
              <w:top w:val="nil"/>
              <w:left w:val="nil"/>
              <w:bottom w:val="single" w:sz="4" w:space="0" w:color="auto"/>
              <w:right w:val="nil"/>
            </w:tcBorders>
            <w:shd w:val="clear" w:color="auto" w:fill="auto"/>
            <w:noWrap/>
            <w:vAlign w:val="bottom"/>
            <w:hideMark/>
          </w:tcPr>
          <w:p w:rsidR="00A24532" w:rsidRPr="00041467" w:rsidRDefault="00A24532" w:rsidP="00A24532">
            <w:pPr>
              <w:spacing w:line="360" w:lineRule="auto"/>
              <w:rPr>
                <w:rFonts w:eastAsia="Times New Roman" w:cs="Times New Roman"/>
                <w:color w:val="000000"/>
                <w:lang w:eastAsia="tr-TR"/>
              </w:rPr>
            </w:pPr>
            <w:r w:rsidRPr="00041467">
              <w:rPr>
                <w:rFonts w:eastAsia="Times New Roman" w:cs="Times New Roman"/>
                <w:color w:val="000000"/>
                <w:lang w:eastAsia="tr-TR"/>
              </w:rPr>
              <w:t> </w:t>
            </w:r>
          </w:p>
        </w:tc>
      </w:tr>
    </w:tbl>
    <w:p w:rsidR="00A24532" w:rsidRPr="00041467" w:rsidRDefault="00A24532" w:rsidP="00A24532">
      <w:pPr>
        <w:spacing w:line="360" w:lineRule="auto"/>
        <w:rPr>
          <w:rFonts w:cs="Times New Roman"/>
        </w:rPr>
      </w:pPr>
    </w:p>
    <w:p w:rsidR="00A24532" w:rsidRDefault="00A24532" w:rsidP="00A24532">
      <w:pPr>
        <w:spacing w:line="360" w:lineRule="auto"/>
        <w:rPr>
          <w:rFonts w:cs="Times New Roman"/>
          <w:b/>
        </w:rPr>
      </w:pPr>
    </w:p>
    <w:p w:rsidR="00A24532" w:rsidRPr="00041467" w:rsidRDefault="00A24532" w:rsidP="00A24532">
      <w:pPr>
        <w:spacing w:line="360" w:lineRule="auto"/>
        <w:rPr>
          <w:rFonts w:cs="Times New Roman"/>
          <w:b/>
        </w:rPr>
      </w:pPr>
      <w:r w:rsidRPr="00041467">
        <w:rPr>
          <w:rFonts w:cs="Times New Roman"/>
          <w:b/>
        </w:rPr>
        <w:t>Data Collection Tools</w:t>
      </w:r>
    </w:p>
    <w:p w:rsidR="00A24532" w:rsidRPr="00041467" w:rsidRDefault="00A24532" w:rsidP="00A24532">
      <w:pPr>
        <w:spacing w:line="360" w:lineRule="auto"/>
        <w:rPr>
          <w:rFonts w:cs="Times New Roman"/>
        </w:rPr>
      </w:pPr>
      <w:r w:rsidRPr="00041467">
        <w:rPr>
          <w:rFonts w:cs="Times New Roman"/>
        </w:rPr>
        <w:t xml:space="preserve">The Visual Arts Lesson Attitude Scale (which </w:t>
      </w:r>
      <w:proofErr w:type="gramStart"/>
      <w:r w:rsidRPr="00041467">
        <w:rPr>
          <w:rFonts w:cs="Times New Roman"/>
        </w:rPr>
        <w:t>was developed</w:t>
      </w:r>
      <w:proofErr w:type="gramEnd"/>
      <w:r w:rsidRPr="00041467">
        <w:rPr>
          <w:rFonts w:cs="Times New Roman"/>
        </w:rPr>
        <w:t xml:space="preserve"> by </w:t>
      </w:r>
      <w:proofErr w:type="spellStart"/>
      <w:r w:rsidRPr="00041467">
        <w:rPr>
          <w:rFonts w:cs="Times New Roman"/>
        </w:rPr>
        <w:t>Demirel</w:t>
      </w:r>
      <w:proofErr w:type="spellEnd"/>
      <w:r w:rsidRPr="00041467">
        <w:rPr>
          <w:rFonts w:cs="Times New Roman"/>
        </w:rPr>
        <w:t xml:space="preserve"> (2011) to determine the attitudes of secondary school students towards the Visual Arts lesson was used. The scale consists of 24-item attitudes towards the Visual Arts lesson. The scale is in the form of a 5-point Likert. The answers given by the participants to the scale items are scored as “I strongly disagree, 2 Disagree, 3 Undecided, 4 Agree, 5 </w:t>
      </w:r>
      <w:proofErr w:type="gramStart"/>
      <w:r w:rsidRPr="00041467">
        <w:rPr>
          <w:rFonts w:cs="Times New Roman"/>
        </w:rPr>
        <w:t>Completely</w:t>
      </w:r>
      <w:proofErr w:type="gramEnd"/>
      <w:r w:rsidRPr="00041467">
        <w:rPr>
          <w:rFonts w:cs="Times New Roman"/>
        </w:rPr>
        <w:t xml:space="preserve"> Agree”. The highest score that </w:t>
      </w:r>
      <w:proofErr w:type="gramStart"/>
      <w:r w:rsidRPr="00041467">
        <w:rPr>
          <w:rFonts w:cs="Times New Roman"/>
        </w:rPr>
        <w:t>can be obtained</w:t>
      </w:r>
      <w:proofErr w:type="gramEnd"/>
      <w:r w:rsidRPr="00041467">
        <w:rPr>
          <w:rFonts w:cs="Times New Roman"/>
        </w:rPr>
        <w:t xml:space="preserve"> from this scale is 120. A high score from the scale indicates that the student's attitude towards visual arts </w:t>
      </w:r>
      <w:r>
        <w:rPr>
          <w:rFonts w:cs="Times New Roman"/>
        </w:rPr>
        <w:t>lesson</w:t>
      </w:r>
      <w:r w:rsidRPr="00041467">
        <w:rPr>
          <w:rFonts w:cs="Times New Roman"/>
        </w:rPr>
        <w:t xml:space="preserve"> is high, if the score decreases, the attitude towards the visual arts </w:t>
      </w:r>
      <w:r>
        <w:rPr>
          <w:rFonts w:cs="Times New Roman"/>
        </w:rPr>
        <w:t>lesson</w:t>
      </w:r>
      <w:r w:rsidRPr="00041467">
        <w:rPr>
          <w:rFonts w:cs="Times New Roman"/>
        </w:rPr>
        <w:t xml:space="preserve"> The Cronbach Alpha Coefficient of the scale was determined as .84. </w:t>
      </w:r>
      <w:proofErr w:type="gramStart"/>
      <w:r w:rsidRPr="00041467">
        <w:rPr>
          <w:rFonts w:cs="Times New Roman"/>
        </w:rPr>
        <w:t>As a result</w:t>
      </w:r>
      <w:proofErr w:type="gramEnd"/>
      <w:r w:rsidRPr="00041467">
        <w:rPr>
          <w:rFonts w:cs="Times New Roman"/>
        </w:rPr>
        <w:t xml:space="preserve"> of the analysis performed in this research sample, the scale was found to have a Cronbach Alpha Confidence Coefficient of .86.</w:t>
      </w:r>
    </w:p>
    <w:p w:rsidR="00A24532" w:rsidRDefault="00A24532" w:rsidP="00A24532">
      <w:pPr>
        <w:spacing w:line="360" w:lineRule="auto"/>
        <w:rPr>
          <w:rFonts w:cs="Times New Roman"/>
          <w:b/>
          <w:bCs/>
        </w:rPr>
      </w:pPr>
    </w:p>
    <w:p w:rsidR="00A24532" w:rsidRPr="00041467" w:rsidRDefault="00A24532" w:rsidP="00A24532">
      <w:pPr>
        <w:spacing w:line="360" w:lineRule="auto"/>
        <w:rPr>
          <w:rFonts w:cs="Times New Roman"/>
          <w:b/>
          <w:bCs/>
        </w:rPr>
      </w:pPr>
      <w:r w:rsidRPr="00041467">
        <w:rPr>
          <w:rFonts w:cs="Times New Roman"/>
          <w:b/>
          <w:bCs/>
        </w:rPr>
        <w:t xml:space="preserve">Secondary School Visual Arts </w:t>
      </w:r>
      <w:r>
        <w:rPr>
          <w:rFonts w:cs="Times New Roman"/>
          <w:b/>
          <w:bCs/>
        </w:rPr>
        <w:t>Lesson</w:t>
      </w:r>
      <w:r w:rsidRPr="00041467">
        <w:rPr>
          <w:rFonts w:cs="Times New Roman"/>
          <w:b/>
          <w:bCs/>
        </w:rPr>
        <w:t xml:space="preserve"> Acquisition Scale</w:t>
      </w:r>
    </w:p>
    <w:p w:rsidR="00A24532" w:rsidRPr="00041467" w:rsidRDefault="00A24532" w:rsidP="00A24532">
      <w:pPr>
        <w:spacing w:line="360" w:lineRule="auto"/>
        <w:rPr>
          <w:rFonts w:cs="Times New Roman"/>
        </w:rPr>
      </w:pPr>
      <w:r w:rsidRPr="00041467">
        <w:rPr>
          <w:rFonts w:cs="Times New Roman"/>
        </w:rPr>
        <w:t xml:space="preserve">Secondary School 6th Grade Visual Arts Lesson outcome scales developed by </w:t>
      </w:r>
      <w:proofErr w:type="spellStart"/>
      <w:r w:rsidRPr="00041467">
        <w:rPr>
          <w:rFonts w:cs="Times New Roman"/>
        </w:rPr>
        <w:t>Yanal</w:t>
      </w:r>
      <w:proofErr w:type="spellEnd"/>
      <w:r w:rsidRPr="00041467">
        <w:rPr>
          <w:rFonts w:cs="Times New Roman"/>
        </w:rPr>
        <w:t xml:space="preserve"> (2019) </w:t>
      </w:r>
      <w:proofErr w:type="gramStart"/>
      <w:r w:rsidRPr="00041467">
        <w:rPr>
          <w:rFonts w:cs="Times New Roman"/>
        </w:rPr>
        <w:t>were used</w:t>
      </w:r>
      <w:proofErr w:type="gramEnd"/>
      <w:r w:rsidRPr="00041467">
        <w:rPr>
          <w:rFonts w:cs="Times New Roman"/>
        </w:rPr>
        <w:t xml:space="preserve"> to determine the extent to which secondary school students achieved their Visual Arts Lesson achievements. In the scale there are expressions representing the achievements of the sixth grade Visual Arts Lesson. There are 21 items in the outcome scale prepared for the sixth grade. In order to ensure the validity of the scale, the achievements in the Visual Arts </w:t>
      </w:r>
      <w:r>
        <w:rPr>
          <w:rFonts w:cs="Times New Roman"/>
        </w:rPr>
        <w:t>Lesson</w:t>
      </w:r>
      <w:r w:rsidRPr="00041467">
        <w:rPr>
          <w:rFonts w:cs="Times New Roman"/>
        </w:rPr>
        <w:t xml:space="preserve"> curriculum </w:t>
      </w:r>
      <w:proofErr w:type="gramStart"/>
      <w:r w:rsidRPr="00041467">
        <w:rPr>
          <w:rFonts w:cs="Times New Roman"/>
        </w:rPr>
        <w:t>were taken</w:t>
      </w:r>
      <w:proofErr w:type="gramEnd"/>
      <w:r w:rsidRPr="00041467">
        <w:rPr>
          <w:rFonts w:cs="Times New Roman"/>
        </w:rPr>
        <w:t xml:space="preserve"> into account and expert opinion was sought. A 5-point rating system </w:t>
      </w:r>
      <w:proofErr w:type="gramStart"/>
      <w:r w:rsidRPr="00041467">
        <w:rPr>
          <w:rFonts w:cs="Times New Roman"/>
        </w:rPr>
        <w:t>was used</w:t>
      </w:r>
      <w:proofErr w:type="gramEnd"/>
      <w:r w:rsidRPr="00041467">
        <w:rPr>
          <w:rFonts w:cs="Times New Roman"/>
        </w:rPr>
        <w:t xml:space="preserve"> to score the outcome scale. Visual Arts Lesson Achievement scale </w:t>
      </w:r>
      <w:proofErr w:type="gramStart"/>
      <w:r w:rsidRPr="00041467">
        <w:rPr>
          <w:rFonts w:cs="Times New Roman"/>
        </w:rPr>
        <w:t>was designed</w:t>
      </w:r>
      <w:proofErr w:type="gramEnd"/>
      <w:r w:rsidRPr="00041467">
        <w:rPr>
          <w:rFonts w:cs="Times New Roman"/>
        </w:rPr>
        <w:t xml:space="preserve"> as an observation form. The Visual Arts Lesson teacher gives points between </w:t>
      </w:r>
      <w:proofErr w:type="gramStart"/>
      <w:r w:rsidRPr="00041467">
        <w:rPr>
          <w:rFonts w:cs="Times New Roman"/>
        </w:rPr>
        <w:t>1</w:t>
      </w:r>
      <w:proofErr w:type="gramEnd"/>
      <w:r w:rsidRPr="00041467">
        <w:rPr>
          <w:rFonts w:cs="Times New Roman"/>
        </w:rPr>
        <w:t xml:space="preserve"> and 5 for each student according to the level of realization of the achievements in the scales by the students. A general score between </w:t>
      </w:r>
      <w:proofErr w:type="gramStart"/>
      <w:r w:rsidRPr="00041467">
        <w:rPr>
          <w:rFonts w:cs="Times New Roman"/>
        </w:rPr>
        <w:t>1</w:t>
      </w:r>
      <w:proofErr w:type="gramEnd"/>
      <w:r w:rsidRPr="00041467">
        <w:rPr>
          <w:rFonts w:cs="Times New Roman"/>
        </w:rPr>
        <w:t xml:space="preserve"> and 5 is obtained by dividing the scores obtained from the scale by the number of items. Scores of </w:t>
      </w:r>
      <w:proofErr w:type="gramStart"/>
      <w:r w:rsidRPr="00041467">
        <w:rPr>
          <w:rFonts w:cs="Times New Roman"/>
        </w:rPr>
        <w:t>5</w:t>
      </w:r>
      <w:proofErr w:type="gramEnd"/>
      <w:r w:rsidRPr="00041467">
        <w:rPr>
          <w:rFonts w:cs="Times New Roman"/>
        </w:rPr>
        <w:t xml:space="preserve"> and close to 5 indicate that the achievements of the Visual Arts Lesson have been realized to a large extent. In this study, the Cronbach alpha reliability coefficient, which </w:t>
      </w:r>
      <w:proofErr w:type="gramStart"/>
      <w:r w:rsidRPr="00041467">
        <w:rPr>
          <w:rFonts w:cs="Times New Roman"/>
        </w:rPr>
        <w:t>was used</w:t>
      </w:r>
      <w:proofErr w:type="gramEnd"/>
      <w:r w:rsidRPr="00041467">
        <w:rPr>
          <w:rFonts w:cs="Times New Roman"/>
        </w:rPr>
        <w:t xml:space="preserve"> to demonstrate the reliability of the scale, was found to be .92 for the overall scale.</w:t>
      </w:r>
    </w:p>
    <w:p w:rsidR="00A24532" w:rsidRDefault="00A24532" w:rsidP="00A24532">
      <w:pPr>
        <w:spacing w:line="360" w:lineRule="auto"/>
        <w:rPr>
          <w:rFonts w:cs="Times New Roman"/>
          <w:b/>
          <w:bCs/>
        </w:rPr>
      </w:pPr>
    </w:p>
    <w:p w:rsidR="00A24532" w:rsidRPr="00041467" w:rsidRDefault="00A24532" w:rsidP="00A24532">
      <w:pPr>
        <w:spacing w:line="360" w:lineRule="auto"/>
        <w:rPr>
          <w:rFonts w:cs="Times New Roman"/>
          <w:b/>
          <w:bCs/>
        </w:rPr>
      </w:pPr>
      <w:r w:rsidRPr="00041467">
        <w:rPr>
          <w:rFonts w:cs="Times New Roman"/>
          <w:b/>
          <w:bCs/>
        </w:rPr>
        <w:lastRenderedPageBreak/>
        <w:t>Data Analysis Techniques</w:t>
      </w:r>
    </w:p>
    <w:p w:rsidR="00A24532" w:rsidRPr="00041467" w:rsidRDefault="00A24532" w:rsidP="00A24532">
      <w:pPr>
        <w:spacing w:line="360" w:lineRule="auto"/>
        <w:rPr>
          <w:rFonts w:cs="Times New Roman"/>
        </w:rPr>
      </w:pPr>
      <w:r w:rsidRPr="00041467">
        <w:rPr>
          <w:rFonts w:cs="Times New Roman"/>
        </w:rPr>
        <w:t xml:space="preserve">SPSS-23 </w:t>
      </w:r>
      <w:proofErr w:type="gramStart"/>
      <w:r w:rsidRPr="00041467">
        <w:rPr>
          <w:rFonts w:cs="Times New Roman"/>
        </w:rPr>
        <w:t>was used</w:t>
      </w:r>
      <w:proofErr w:type="gramEnd"/>
      <w:r w:rsidRPr="00041467">
        <w:rPr>
          <w:rFonts w:cs="Times New Roman"/>
        </w:rPr>
        <w:t xml:space="preserve"> in the analysis of quantitative data within the scope of the study. Shapiro Wilk is recommended when the number of observations is less than 30, and Kolmogorov-</w:t>
      </w:r>
      <w:proofErr w:type="spellStart"/>
      <w:r w:rsidRPr="00041467">
        <w:rPr>
          <w:rFonts w:cs="Times New Roman"/>
        </w:rPr>
        <w:t>Simirnov</w:t>
      </w:r>
      <w:proofErr w:type="spellEnd"/>
      <w:r w:rsidRPr="00041467">
        <w:rPr>
          <w:rFonts w:cs="Times New Roman"/>
        </w:rPr>
        <w:t xml:space="preserve"> is recommended when it is 30 or more (</w:t>
      </w:r>
      <w:proofErr w:type="spellStart"/>
      <w:proofErr w:type="gramStart"/>
      <w:r w:rsidRPr="00041467">
        <w:rPr>
          <w:rFonts w:cs="Times New Roman"/>
        </w:rPr>
        <w:t>Ak</w:t>
      </w:r>
      <w:proofErr w:type="spellEnd"/>
      <w:proofErr w:type="gramEnd"/>
      <w:r w:rsidRPr="00041467">
        <w:rPr>
          <w:rFonts w:cs="Times New Roman"/>
        </w:rPr>
        <w:t xml:space="preserve">, 2008). Since the sample size of the study was 48, Kolmogorov Smirnov test </w:t>
      </w:r>
      <w:proofErr w:type="gramStart"/>
      <w:r w:rsidRPr="00041467">
        <w:rPr>
          <w:rFonts w:cs="Times New Roman"/>
        </w:rPr>
        <w:t>was used</w:t>
      </w:r>
      <w:proofErr w:type="gramEnd"/>
      <w:r w:rsidRPr="00041467">
        <w:rPr>
          <w:rFonts w:cs="Times New Roman"/>
        </w:rPr>
        <w:t xml:space="preserve"> to test the normality of the data. In the study, it </w:t>
      </w:r>
      <w:proofErr w:type="gramStart"/>
      <w:r w:rsidRPr="00041467">
        <w:rPr>
          <w:rFonts w:cs="Times New Roman"/>
        </w:rPr>
        <w:t>was decided</w:t>
      </w:r>
      <w:proofErr w:type="gramEnd"/>
      <w:r w:rsidRPr="00041467">
        <w:rPr>
          <w:rFonts w:cs="Times New Roman"/>
        </w:rPr>
        <w:t xml:space="preserve"> whether the data showed normal distribution or not, using the </w:t>
      </w:r>
      <w:proofErr w:type="spellStart"/>
      <w:r w:rsidRPr="00041467">
        <w:rPr>
          <w:rFonts w:cs="Times New Roman"/>
        </w:rPr>
        <w:t>Kolomogorov</w:t>
      </w:r>
      <w:proofErr w:type="spellEnd"/>
      <w:r w:rsidRPr="00041467">
        <w:rPr>
          <w:rFonts w:cs="Times New Roman"/>
        </w:rPr>
        <w:t xml:space="preserve"> Smirnov test, Descriptive Statistics values ​​and Histogram graphics. </w:t>
      </w:r>
      <w:proofErr w:type="gramStart"/>
      <w:r w:rsidRPr="00041467">
        <w:rPr>
          <w:rFonts w:cs="Times New Roman"/>
        </w:rPr>
        <w:t xml:space="preserve">In this context, since the research data did not meet the normal distribution assumptions, the </w:t>
      </w:r>
      <w:proofErr w:type="spellStart"/>
      <w:r w:rsidRPr="00041467">
        <w:rPr>
          <w:rFonts w:cs="Times New Roman"/>
        </w:rPr>
        <w:t>Wlcoxon</w:t>
      </w:r>
      <w:proofErr w:type="spellEnd"/>
      <w:r w:rsidRPr="00041467">
        <w:rPr>
          <w:rFonts w:cs="Times New Roman"/>
        </w:rPr>
        <w:t xml:space="preserve"> Sign test was used to look at the significant difference between the pretest and posttest scores of the Design Based STEM activities in the experimental group, the </w:t>
      </w:r>
      <w:proofErr w:type="spellStart"/>
      <w:r w:rsidRPr="00041467">
        <w:rPr>
          <w:rFonts w:cs="Times New Roman"/>
        </w:rPr>
        <w:t>Wlcoxon</w:t>
      </w:r>
      <w:proofErr w:type="spellEnd"/>
      <w:r w:rsidRPr="00041467">
        <w:rPr>
          <w:rFonts w:cs="Times New Roman"/>
        </w:rPr>
        <w:t xml:space="preserve"> Sign test to look at the significant difference between the pretest and posttest scores of the traditional teaching activities in the control group, Mann Whitney U test was used to compare the posttest scores of the groups.</w:t>
      </w:r>
      <w:proofErr w:type="gramEnd"/>
    </w:p>
    <w:p w:rsidR="00A24532" w:rsidRPr="00041467" w:rsidRDefault="00A24532" w:rsidP="00A24532">
      <w:pPr>
        <w:spacing w:line="360" w:lineRule="auto"/>
        <w:rPr>
          <w:rFonts w:cs="Times New Roman"/>
        </w:rPr>
      </w:pPr>
    </w:p>
    <w:p w:rsidR="00A24532" w:rsidRPr="00041467" w:rsidRDefault="00A24532" w:rsidP="00A24532">
      <w:pPr>
        <w:spacing w:line="360" w:lineRule="auto"/>
        <w:rPr>
          <w:rFonts w:cs="Times New Roman"/>
          <w:b/>
          <w:bCs/>
        </w:rPr>
      </w:pPr>
      <w:r w:rsidRPr="00041467">
        <w:rPr>
          <w:rFonts w:cs="Times New Roman"/>
          <w:b/>
          <w:bCs/>
        </w:rPr>
        <w:t>Findings</w:t>
      </w:r>
    </w:p>
    <w:p w:rsidR="00A24532" w:rsidRPr="00041467" w:rsidRDefault="00A24532" w:rsidP="00A24532">
      <w:pPr>
        <w:spacing w:line="360" w:lineRule="auto"/>
        <w:rPr>
          <w:rFonts w:cs="Times New Roman"/>
        </w:rPr>
      </w:pPr>
      <w:r w:rsidRPr="00041467">
        <w:rPr>
          <w:rFonts w:cs="Times New Roman"/>
        </w:rPr>
        <w:t xml:space="preserve">When Table 4 </w:t>
      </w:r>
      <w:proofErr w:type="gramStart"/>
      <w:r w:rsidRPr="00041467">
        <w:rPr>
          <w:rFonts w:cs="Times New Roman"/>
        </w:rPr>
        <w:t>is examined</w:t>
      </w:r>
      <w:proofErr w:type="gramEnd"/>
      <w:r w:rsidRPr="00041467">
        <w:rPr>
          <w:rFonts w:cs="Times New Roman"/>
        </w:rPr>
        <w:t xml:space="preserve">, it is seen that the posttest-pretest attitude scores of the students in the experimental groups are compared. </w:t>
      </w:r>
      <w:proofErr w:type="gramStart"/>
      <w:r w:rsidRPr="00041467">
        <w:rPr>
          <w:rFonts w:cs="Times New Roman"/>
        </w:rPr>
        <w:t>As a result</w:t>
      </w:r>
      <w:proofErr w:type="gramEnd"/>
      <w:r w:rsidRPr="00041467">
        <w:rPr>
          <w:rFonts w:cs="Times New Roman"/>
        </w:rPr>
        <w:t xml:space="preserve"> of the Wilcoxon signed-rank test, it is seen that the pretest and posttest attitude scores of the experimental group students differ statistically [z=-4.115; p&lt;0.05). After the procedures performed in the experimental group, there was a significant increase in the attitudes of the students towards the visual arts lesson.</w:t>
      </w:r>
    </w:p>
    <w:p w:rsidR="00A24532" w:rsidRPr="00041467" w:rsidRDefault="00A24532" w:rsidP="00A24532">
      <w:pPr>
        <w:spacing w:line="360" w:lineRule="auto"/>
        <w:rPr>
          <w:rFonts w:cs="Times New Roman"/>
        </w:rPr>
      </w:pPr>
    </w:p>
    <w:p w:rsidR="00A24532" w:rsidRPr="00041467" w:rsidRDefault="00A24532" w:rsidP="00A24532">
      <w:pPr>
        <w:spacing w:line="360" w:lineRule="auto"/>
        <w:rPr>
          <w:rFonts w:cs="Times New Roman"/>
        </w:rPr>
      </w:pPr>
      <w:r w:rsidRPr="00041467">
        <w:rPr>
          <w:rFonts w:cs="Times New Roman"/>
        </w:rPr>
        <w:t>Table 4. Comparison of Pretest-Posttest Attitude Scores of the Students in the Experimental Group</w:t>
      </w:r>
    </w:p>
    <w:tbl>
      <w:tblPr>
        <w:tblW w:w="8789" w:type="dxa"/>
        <w:tblInd w:w="70" w:type="dxa"/>
        <w:tblCellMar>
          <w:left w:w="70" w:type="dxa"/>
          <w:right w:w="70" w:type="dxa"/>
        </w:tblCellMar>
        <w:tblLook w:val="04A0" w:firstRow="1" w:lastRow="0" w:firstColumn="1" w:lastColumn="0" w:noHBand="0" w:noVBand="1"/>
      </w:tblPr>
      <w:tblGrid>
        <w:gridCol w:w="2410"/>
        <w:gridCol w:w="1701"/>
        <w:gridCol w:w="619"/>
        <w:gridCol w:w="960"/>
        <w:gridCol w:w="960"/>
        <w:gridCol w:w="1147"/>
        <w:gridCol w:w="992"/>
      </w:tblGrid>
      <w:tr w:rsidR="00A24532" w:rsidRPr="00085325" w:rsidTr="00A24532">
        <w:trPr>
          <w:trHeight w:val="480"/>
        </w:trPr>
        <w:tc>
          <w:tcPr>
            <w:tcW w:w="2410" w:type="dxa"/>
            <w:tcBorders>
              <w:top w:val="single" w:sz="4" w:space="0" w:color="auto"/>
              <w:left w:val="nil"/>
              <w:bottom w:val="single" w:sz="4" w:space="0" w:color="auto"/>
              <w:right w:val="nil"/>
            </w:tcBorders>
            <w:shd w:val="clear" w:color="auto" w:fill="auto"/>
            <w:vAlign w:val="bottom"/>
            <w:hideMark/>
          </w:tcPr>
          <w:p w:rsidR="00A24532" w:rsidRPr="00085325" w:rsidRDefault="00A24532" w:rsidP="00A24532">
            <w:pPr>
              <w:spacing w:line="360" w:lineRule="auto"/>
              <w:rPr>
                <w:rFonts w:eastAsia="Times New Roman" w:cs="Times New Roman"/>
                <w:color w:val="000000" w:themeColor="text1"/>
                <w:sz w:val="18"/>
                <w:szCs w:val="18"/>
                <w:lang w:eastAsia="tr-TR"/>
              </w:rPr>
            </w:pPr>
            <w:r w:rsidRPr="00085325">
              <w:rPr>
                <w:rFonts w:eastAsia="Times New Roman" w:cs="Times New Roman"/>
                <w:color w:val="000000" w:themeColor="text1"/>
                <w:sz w:val="18"/>
                <w:szCs w:val="18"/>
                <w:lang w:eastAsia="tr-TR"/>
              </w:rPr>
              <w:t> Experimental Group</w:t>
            </w:r>
          </w:p>
        </w:tc>
        <w:tc>
          <w:tcPr>
            <w:tcW w:w="1701" w:type="dxa"/>
            <w:tcBorders>
              <w:top w:val="single" w:sz="4" w:space="0" w:color="auto"/>
              <w:left w:val="nil"/>
              <w:bottom w:val="single" w:sz="4" w:space="0" w:color="auto"/>
              <w:right w:val="nil"/>
            </w:tcBorders>
            <w:shd w:val="clear" w:color="auto" w:fill="auto"/>
            <w:vAlign w:val="bottom"/>
            <w:hideMark/>
          </w:tcPr>
          <w:p w:rsidR="00A24532" w:rsidRPr="00085325" w:rsidRDefault="00A24532" w:rsidP="00A24532">
            <w:pPr>
              <w:spacing w:line="360" w:lineRule="auto"/>
              <w:rPr>
                <w:rFonts w:eastAsia="Times New Roman" w:cs="Times New Roman"/>
                <w:color w:val="000000" w:themeColor="text1"/>
                <w:sz w:val="18"/>
                <w:szCs w:val="18"/>
                <w:lang w:eastAsia="tr-TR"/>
              </w:rPr>
            </w:pPr>
            <w:r w:rsidRPr="00085325">
              <w:rPr>
                <w:rFonts w:eastAsia="Times New Roman" w:cs="Times New Roman"/>
                <w:color w:val="000000" w:themeColor="text1"/>
                <w:sz w:val="18"/>
                <w:szCs w:val="18"/>
                <w:lang w:eastAsia="tr-TR"/>
              </w:rPr>
              <w:t> </w:t>
            </w:r>
          </w:p>
        </w:tc>
        <w:tc>
          <w:tcPr>
            <w:tcW w:w="619" w:type="dxa"/>
            <w:tcBorders>
              <w:top w:val="single" w:sz="4" w:space="0" w:color="auto"/>
              <w:left w:val="nil"/>
              <w:bottom w:val="single" w:sz="4" w:space="0" w:color="auto"/>
              <w:right w:val="nil"/>
            </w:tcBorders>
            <w:shd w:val="clear" w:color="auto" w:fill="auto"/>
            <w:vAlign w:val="bottom"/>
            <w:hideMark/>
          </w:tcPr>
          <w:p w:rsidR="00A24532" w:rsidRPr="00085325" w:rsidRDefault="00A24532" w:rsidP="00A24532">
            <w:pPr>
              <w:spacing w:line="360" w:lineRule="auto"/>
              <w:rPr>
                <w:rFonts w:eastAsia="Times New Roman" w:cs="Times New Roman"/>
                <w:color w:val="000000" w:themeColor="text1"/>
                <w:sz w:val="18"/>
                <w:szCs w:val="18"/>
                <w:lang w:eastAsia="tr-TR"/>
              </w:rPr>
            </w:pPr>
            <w:r w:rsidRPr="00085325">
              <w:rPr>
                <w:rFonts w:eastAsia="Times New Roman" w:cs="Times New Roman"/>
                <w:color w:val="000000" w:themeColor="text1"/>
                <w:sz w:val="18"/>
                <w:szCs w:val="18"/>
                <w:lang w:eastAsia="tr-TR"/>
              </w:rPr>
              <w:t>N</w:t>
            </w:r>
          </w:p>
        </w:tc>
        <w:tc>
          <w:tcPr>
            <w:tcW w:w="960" w:type="dxa"/>
            <w:tcBorders>
              <w:top w:val="single" w:sz="4" w:space="0" w:color="auto"/>
              <w:left w:val="nil"/>
              <w:bottom w:val="single" w:sz="4" w:space="0" w:color="auto"/>
              <w:right w:val="nil"/>
            </w:tcBorders>
            <w:shd w:val="clear" w:color="auto" w:fill="auto"/>
            <w:vAlign w:val="bottom"/>
            <w:hideMark/>
          </w:tcPr>
          <w:p w:rsidR="00A24532" w:rsidRPr="00085325" w:rsidRDefault="00A24532" w:rsidP="00A24532">
            <w:pPr>
              <w:spacing w:line="360" w:lineRule="auto"/>
              <w:rPr>
                <w:rFonts w:eastAsia="Times New Roman" w:cs="Times New Roman"/>
                <w:color w:val="000000" w:themeColor="text1"/>
                <w:sz w:val="18"/>
                <w:szCs w:val="18"/>
                <w:lang w:eastAsia="tr-TR"/>
              </w:rPr>
            </w:pPr>
            <w:r w:rsidRPr="00085325">
              <w:rPr>
                <w:rFonts w:eastAsia="Times New Roman" w:cs="Times New Roman"/>
                <w:color w:val="000000" w:themeColor="text1"/>
                <w:sz w:val="18"/>
                <w:szCs w:val="18"/>
                <w:lang w:eastAsia="tr-TR"/>
              </w:rPr>
              <w:t>Mean Rank</w:t>
            </w:r>
          </w:p>
        </w:tc>
        <w:tc>
          <w:tcPr>
            <w:tcW w:w="960" w:type="dxa"/>
            <w:tcBorders>
              <w:top w:val="single" w:sz="4" w:space="0" w:color="auto"/>
              <w:left w:val="nil"/>
              <w:bottom w:val="single" w:sz="4" w:space="0" w:color="auto"/>
              <w:right w:val="nil"/>
            </w:tcBorders>
            <w:shd w:val="clear" w:color="auto" w:fill="auto"/>
            <w:vAlign w:val="bottom"/>
            <w:hideMark/>
          </w:tcPr>
          <w:p w:rsidR="00A24532" w:rsidRPr="00085325" w:rsidRDefault="00A24532" w:rsidP="00A24532">
            <w:pPr>
              <w:spacing w:line="360" w:lineRule="auto"/>
              <w:rPr>
                <w:rFonts w:eastAsia="Times New Roman" w:cs="Times New Roman"/>
                <w:color w:val="000000" w:themeColor="text1"/>
                <w:sz w:val="18"/>
                <w:szCs w:val="18"/>
                <w:lang w:eastAsia="tr-TR"/>
              </w:rPr>
            </w:pPr>
            <w:r w:rsidRPr="00085325">
              <w:rPr>
                <w:rFonts w:eastAsia="Times New Roman" w:cs="Times New Roman"/>
                <w:color w:val="000000" w:themeColor="text1"/>
                <w:sz w:val="18"/>
                <w:szCs w:val="18"/>
                <w:lang w:eastAsia="tr-TR"/>
              </w:rPr>
              <w:t>Sum of Ranks</w:t>
            </w:r>
          </w:p>
        </w:tc>
        <w:tc>
          <w:tcPr>
            <w:tcW w:w="1147" w:type="dxa"/>
            <w:tcBorders>
              <w:top w:val="single" w:sz="4" w:space="0" w:color="auto"/>
              <w:left w:val="nil"/>
              <w:bottom w:val="single" w:sz="4" w:space="0" w:color="auto"/>
              <w:right w:val="nil"/>
            </w:tcBorders>
            <w:shd w:val="clear" w:color="auto" w:fill="auto"/>
            <w:noWrap/>
            <w:vAlign w:val="bottom"/>
            <w:hideMark/>
          </w:tcPr>
          <w:p w:rsidR="00A24532" w:rsidRPr="00085325" w:rsidRDefault="00A24532" w:rsidP="00A24532">
            <w:pPr>
              <w:spacing w:line="360" w:lineRule="auto"/>
              <w:rPr>
                <w:rFonts w:eastAsia="Times New Roman" w:cs="Times New Roman"/>
                <w:color w:val="000000" w:themeColor="text1"/>
                <w:szCs w:val="20"/>
                <w:lang w:eastAsia="tr-TR"/>
              </w:rPr>
            </w:pPr>
            <w:r w:rsidRPr="00085325">
              <w:rPr>
                <w:rFonts w:eastAsia="Times New Roman" w:cs="Times New Roman"/>
                <w:color w:val="000000" w:themeColor="text1"/>
                <w:szCs w:val="20"/>
                <w:lang w:eastAsia="tr-TR"/>
              </w:rPr>
              <w:t>Wilcoxon Z</w:t>
            </w:r>
          </w:p>
        </w:tc>
        <w:tc>
          <w:tcPr>
            <w:tcW w:w="992" w:type="dxa"/>
            <w:tcBorders>
              <w:top w:val="single" w:sz="4" w:space="0" w:color="auto"/>
              <w:left w:val="nil"/>
              <w:bottom w:val="single" w:sz="4" w:space="0" w:color="auto"/>
              <w:right w:val="nil"/>
            </w:tcBorders>
            <w:shd w:val="clear" w:color="auto" w:fill="auto"/>
            <w:noWrap/>
            <w:vAlign w:val="bottom"/>
            <w:hideMark/>
          </w:tcPr>
          <w:p w:rsidR="00A24532" w:rsidRPr="00085325" w:rsidRDefault="00A24532" w:rsidP="00A24532">
            <w:pPr>
              <w:spacing w:line="360" w:lineRule="auto"/>
              <w:rPr>
                <w:rFonts w:eastAsia="Times New Roman" w:cs="Times New Roman"/>
                <w:color w:val="000000" w:themeColor="text1"/>
                <w:lang w:eastAsia="tr-TR"/>
              </w:rPr>
            </w:pPr>
            <w:r w:rsidRPr="00085325">
              <w:rPr>
                <w:rFonts w:eastAsia="Times New Roman" w:cs="Times New Roman"/>
                <w:color w:val="000000" w:themeColor="text1"/>
                <w:lang w:eastAsia="tr-TR"/>
              </w:rPr>
              <w:t> p</w:t>
            </w:r>
          </w:p>
        </w:tc>
      </w:tr>
      <w:tr w:rsidR="00A24532" w:rsidRPr="00085325" w:rsidTr="00A24532">
        <w:trPr>
          <w:trHeight w:val="290"/>
        </w:trPr>
        <w:tc>
          <w:tcPr>
            <w:tcW w:w="2410" w:type="dxa"/>
            <w:vMerge w:val="restart"/>
            <w:tcBorders>
              <w:top w:val="nil"/>
              <w:left w:val="nil"/>
              <w:right w:val="nil"/>
            </w:tcBorders>
            <w:shd w:val="clear" w:color="000000" w:fill="CCCCFF"/>
            <w:hideMark/>
          </w:tcPr>
          <w:p w:rsidR="00A24532" w:rsidRPr="00085325" w:rsidRDefault="00A24532" w:rsidP="00A24532">
            <w:pPr>
              <w:spacing w:line="360" w:lineRule="auto"/>
              <w:rPr>
                <w:rFonts w:eastAsia="Times New Roman" w:cs="Times New Roman"/>
                <w:color w:val="000000" w:themeColor="text1"/>
                <w:sz w:val="18"/>
                <w:szCs w:val="18"/>
                <w:lang w:eastAsia="tr-TR"/>
              </w:rPr>
            </w:pPr>
            <w:r w:rsidRPr="00085325">
              <w:rPr>
                <w:rFonts w:eastAsia="Times New Roman" w:cs="Times New Roman"/>
                <w:color w:val="000000" w:themeColor="text1"/>
                <w:sz w:val="18"/>
                <w:szCs w:val="18"/>
                <w:lang w:eastAsia="tr-TR"/>
              </w:rPr>
              <w:t>Attitude</w:t>
            </w:r>
          </w:p>
          <w:p w:rsidR="00A24532" w:rsidRPr="00085325" w:rsidRDefault="00A24532" w:rsidP="00A24532">
            <w:pPr>
              <w:spacing w:line="360" w:lineRule="auto"/>
              <w:rPr>
                <w:rFonts w:eastAsia="Times New Roman" w:cs="Times New Roman"/>
                <w:color w:val="000000" w:themeColor="text1"/>
                <w:sz w:val="18"/>
                <w:szCs w:val="18"/>
                <w:lang w:eastAsia="tr-TR"/>
              </w:rPr>
            </w:pPr>
            <w:r w:rsidRPr="00085325">
              <w:rPr>
                <w:rFonts w:eastAsia="Times New Roman" w:cs="Times New Roman"/>
                <w:color w:val="000000" w:themeColor="text1"/>
                <w:sz w:val="18"/>
                <w:szCs w:val="18"/>
                <w:lang w:eastAsia="tr-TR"/>
              </w:rPr>
              <w:t>Post-test—Pre-Test </w:t>
            </w:r>
          </w:p>
          <w:p w:rsidR="00A24532" w:rsidRPr="00085325" w:rsidRDefault="00A24532" w:rsidP="00A24532">
            <w:pPr>
              <w:spacing w:line="360" w:lineRule="auto"/>
              <w:rPr>
                <w:rFonts w:eastAsia="Times New Roman" w:cs="Times New Roman"/>
                <w:color w:val="000000" w:themeColor="text1"/>
                <w:sz w:val="18"/>
                <w:szCs w:val="18"/>
                <w:lang w:eastAsia="tr-TR"/>
              </w:rPr>
            </w:pPr>
            <w:r w:rsidRPr="00085325">
              <w:rPr>
                <w:rFonts w:eastAsia="Times New Roman" w:cs="Times New Roman"/>
                <w:color w:val="000000" w:themeColor="text1"/>
                <w:sz w:val="18"/>
                <w:szCs w:val="18"/>
                <w:lang w:eastAsia="tr-TR"/>
              </w:rPr>
              <w:t> </w:t>
            </w:r>
          </w:p>
          <w:p w:rsidR="00A24532" w:rsidRPr="00085325" w:rsidRDefault="00A24532" w:rsidP="00A24532">
            <w:pPr>
              <w:spacing w:line="360" w:lineRule="auto"/>
              <w:rPr>
                <w:rFonts w:eastAsia="Times New Roman" w:cs="Times New Roman"/>
                <w:color w:val="000000" w:themeColor="text1"/>
                <w:sz w:val="18"/>
                <w:szCs w:val="18"/>
                <w:lang w:eastAsia="tr-TR"/>
              </w:rPr>
            </w:pPr>
            <w:r w:rsidRPr="00085325">
              <w:rPr>
                <w:rFonts w:eastAsia="Times New Roman" w:cs="Times New Roman"/>
                <w:color w:val="000000" w:themeColor="text1"/>
                <w:sz w:val="18"/>
                <w:szCs w:val="18"/>
                <w:lang w:eastAsia="tr-TR"/>
              </w:rPr>
              <w:t> </w:t>
            </w:r>
          </w:p>
        </w:tc>
        <w:tc>
          <w:tcPr>
            <w:tcW w:w="1701" w:type="dxa"/>
            <w:tcBorders>
              <w:top w:val="nil"/>
              <w:left w:val="nil"/>
              <w:bottom w:val="nil"/>
              <w:right w:val="nil"/>
            </w:tcBorders>
            <w:shd w:val="clear" w:color="000000" w:fill="CCCCFF"/>
            <w:hideMark/>
          </w:tcPr>
          <w:p w:rsidR="00A24532" w:rsidRPr="00085325" w:rsidRDefault="00A24532" w:rsidP="00A24532">
            <w:pPr>
              <w:spacing w:line="360" w:lineRule="auto"/>
              <w:rPr>
                <w:rFonts w:eastAsia="Times New Roman" w:cs="Times New Roman"/>
                <w:color w:val="000000" w:themeColor="text1"/>
                <w:sz w:val="18"/>
                <w:szCs w:val="18"/>
                <w:lang w:eastAsia="tr-TR"/>
              </w:rPr>
            </w:pPr>
            <w:r w:rsidRPr="00085325">
              <w:rPr>
                <w:rFonts w:eastAsia="Times New Roman" w:cs="Times New Roman"/>
                <w:color w:val="000000" w:themeColor="text1"/>
                <w:sz w:val="18"/>
                <w:szCs w:val="18"/>
                <w:lang w:eastAsia="tr-TR"/>
              </w:rPr>
              <w:t>Negative Ranks</w:t>
            </w:r>
          </w:p>
        </w:tc>
        <w:tc>
          <w:tcPr>
            <w:tcW w:w="619" w:type="dxa"/>
            <w:tcBorders>
              <w:top w:val="nil"/>
              <w:left w:val="nil"/>
              <w:bottom w:val="nil"/>
              <w:right w:val="nil"/>
            </w:tcBorders>
            <w:shd w:val="clear" w:color="auto" w:fill="auto"/>
            <w:noWrap/>
            <w:hideMark/>
          </w:tcPr>
          <w:p w:rsidR="00A24532" w:rsidRPr="00085325" w:rsidRDefault="00A24532" w:rsidP="00A24532">
            <w:pPr>
              <w:spacing w:line="360" w:lineRule="auto"/>
              <w:rPr>
                <w:rFonts w:eastAsia="Times New Roman" w:cs="Times New Roman"/>
                <w:color w:val="000000" w:themeColor="text1"/>
                <w:sz w:val="18"/>
                <w:szCs w:val="18"/>
                <w:lang w:eastAsia="tr-TR"/>
              </w:rPr>
            </w:pPr>
            <w:r w:rsidRPr="00085325">
              <w:rPr>
                <w:rFonts w:eastAsia="Times New Roman" w:cs="Times New Roman"/>
                <w:color w:val="000000" w:themeColor="text1"/>
                <w:sz w:val="18"/>
                <w:szCs w:val="18"/>
                <w:lang w:eastAsia="tr-TR"/>
              </w:rPr>
              <w:t>0</w:t>
            </w:r>
          </w:p>
        </w:tc>
        <w:tc>
          <w:tcPr>
            <w:tcW w:w="960" w:type="dxa"/>
            <w:tcBorders>
              <w:top w:val="nil"/>
              <w:left w:val="nil"/>
              <w:bottom w:val="nil"/>
              <w:right w:val="nil"/>
            </w:tcBorders>
            <w:shd w:val="clear" w:color="auto" w:fill="auto"/>
            <w:noWrap/>
            <w:hideMark/>
          </w:tcPr>
          <w:p w:rsidR="00A24532" w:rsidRPr="00085325" w:rsidRDefault="00A24532" w:rsidP="00A24532">
            <w:pPr>
              <w:spacing w:line="360" w:lineRule="auto"/>
              <w:rPr>
                <w:rFonts w:eastAsia="Times New Roman" w:cs="Times New Roman"/>
                <w:color w:val="000000" w:themeColor="text1"/>
                <w:sz w:val="18"/>
                <w:szCs w:val="18"/>
                <w:lang w:eastAsia="tr-TR"/>
              </w:rPr>
            </w:pPr>
            <w:r w:rsidRPr="00085325">
              <w:rPr>
                <w:rFonts w:eastAsia="Times New Roman" w:cs="Times New Roman"/>
                <w:color w:val="000000" w:themeColor="text1"/>
                <w:sz w:val="18"/>
                <w:szCs w:val="18"/>
                <w:lang w:eastAsia="tr-TR"/>
              </w:rPr>
              <w:t>0.00</w:t>
            </w:r>
          </w:p>
        </w:tc>
        <w:tc>
          <w:tcPr>
            <w:tcW w:w="960" w:type="dxa"/>
            <w:tcBorders>
              <w:top w:val="nil"/>
              <w:left w:val="nil"/>
              <w:bottom w:val="nil"/>
              <w:right w:val="nil"/>
            </w:tcBorders>
            <w:shd w:val="clear" w:color="auto" w:fill="auto"/>
            <w:noWrap/>
            <w:hideMark/>
          </w:tcPr>
          <w:p w:rsidR="00A24532" w:rsidRPr="00085325" w:rsidRDefault="00A24532" w:rsidP="00A24532">
            <w:pPr>
              <w:spacing w:line="360" w:lineRule="auto"/>
              <w:rPr>
                <w:rFonts w:eastAsia="Times New Roman" w:cs="Times New Roman"/>
                <w:color w:val="000000" w:themeColor="text1"/>
                <w:sz w:val="18"/>
                <w:szCs w:val="18"/>
                <w:lang w:eastAsia="tr-TR"/>
              </w:rPr>
            </w:pPr>
            <w:r w:rsidRPr="00085325">
              <w:rPr>
                <w:rFonts w:eastAsia="Times New Roman" w:cs="Times New Roman"/>
                <w:color w:val="000000" w:themeColor="text1"/>
                <w:sz w:val="18"/>
                <w:szCs w:val="18"/>
                <w:lang w:eastAsia="tr-TR"/>
              </w:rPr>
              <w:t>0.00</w:t>
            </w:r>
          </w:p>
        </w:tc>
        <w:tc>
          <w:tcPr>
            <w:tcW w:w="1147" w:type="dxa"/>
            <w:tcBorders>
              <w:top w:val="nil"/>
              <w:left w:val="nil"/>
              <w:bottom w:val="nil"/>
              <w:right w:val="nil"/>
            </w:tcBorders>
            <w:shd w:val="clear" w:color="auto" w:fill="auto"/>
            <w:noWrap/>
            <w:hideMark/>
          </w:tcPr>
          <w:p w:rsidR="00A24532" w:rsidRPr="00085325" w:rsidRDefault="00A24532" w:rsidP="00A24532">
            <w:pPr>
              <w:spacing w:line="360" w:lineRule="auto"/>
              <w:rPr>
                <w:rFonts w:eastAsia="Times New Roman" w:cs="Times New Roman"/>
                <w:color w:val="000000" w:themeColor="text1"/>
                <w:sz w:val="18"/>
                <w:szCs w:val="18"/>
                <w:lang w:eastAsia="tr-TR"/>
              </w:rPr>
            </w:pPr>
            <w:r w:rsidRPr="00085325">
              <w:rPr>
                <w:rFonts w:eastAsia="Times New Roman" w:cs="Times New Roman"/>
                <w:color w:val="000000" w:themeColor="text1"/>
                <w:sz w:val="18"/>
                <w:szCs w:val="18"/>
                <w:lang w:eastAsia="tr-TR"/>
              </w:rPr>
              <w:t>-4.115</w:t>
            </w:r>
            <w:r w:rsidRPr="00085325">
              <w:rPr>
                <w:rFonts w:eastAsia="Times New Roman" w:cs="Times New Roman"/>
                <w:color w:val="000000" w:themeColor="text1"/>
                <w:sz w:val="18"/>
                <w:szCs w:val="18"/>
                <w:vertAlign w:val="superscript"/>
                <w:lang w:eastAsia="tr-TR"/>
              </w:rPr>
              <w:t>c</w:t>
            </w:r>
          </w:p>
        </w:tc>
        <w:tc>
          <w:tcPr>
            <w:tcW w:w="992" w:type="dxa"/>
            <w:tcBorders>
              <w:top w:val="nil"/>
              <w:left w:val="nil"/>
              <w:bottom w:val="nil"/>
              <w:right w:val="nil"/>
            </w:tcBorders>
            <w:shd w:val="clear" w:color="auto" w:fill="auto"/>
            <w:noWrap/>
            <w:hideMark/>
          </w:tcPr>
          <w:p w:rsidR="00A24532" w:rsidRPr="00085325" w:rsidRDefault="00A24532" w:rsidP="00A24532">
            <w:pPr>
              <w:spacing w:line="360" w:lineRule="auto"/>
              <w:rPr>
                <w:rFonts w:eastAsia="Times New Roman" w:cs="Times New Roman"/>
                <w:color w:val="000000" w:themeColor="text1"/>
                <w:sz w:val="18"/>
                <w:szCs w:val="18"/>
                <w:lang w:eastAsia="tr-TR"/>
              </w:rPr>
            </w:pPr>
            <w:r w:rsidRPr="00085325">
              <w:rPr>
                <w:rFonts w:eastAsia="Times New Roman" w:cs="Times New Roman"/>
                <w:color w:val="000000" w:themeColor="text1"/>
                <w:sz w:val="18"/>
                <w:szCs w:val="18"/>
                <w:lang w:eastAsia="tr-TR"/>
              </w:rPr>
              <w:t>0.000</w:t>
            </w:r>
          </w:p>
        </w:tc>
      </w:tr>
      <w:tr w:rsidR="00A24532" w:rsidRPr="00085325" w:rsidTr="00A24532">
        <w:trPr>
          <w:trHeight w:val="290"/>
        </w:trPr>
        <w:tc>
          <w:tcPr>
            <w:tcW w:w="2410" w:type="dxa"/>
            <w:vMerge/>
            <w:tcBorders>
              <w:left w:val="nil"/>
              <w:right w:val="nil"/>
            </w:tcBorders>
            <w:shd w:val="clear" w:color="000000" w:fill="CCCCFF"/>
            <w:hideMark/>
          </w:tcPr>
          <w:p w:rsidR="00A24532" w:rsidRPr="00085325" w:rsidRDefault="00A24532" w:rsidP="00A24532">
            <w:pPr>
              <w:spacing w:line="360" w:lineRule="auto"/>
              <w:rPr>
                <w:rFonts w:eastAsia="Times New Roman" w:cs="Times New Roman"/>
                <w:color w:val="000000" w:themeColor="text1"/>
                <w:sz w:val="18"/>
                <w:szCs w:val="18"/>
                <w:lang w:eastAsia="tr-TR"/>
              </w:rPr>
            </w:pPr>
          </w:p>
        </w:tc>
        <w:tc>
          <w:tcPr>
            <w:tcW w:w="1701" w:type="dxa"/>
            <w:tcBorders>
              <w:top w:val="nil"/>
              <w:left w:val="nil"/>
              <w:bottom w:val="nil"/>
              <w:right w:val="nil"/>
            </w:tcBorders>
            <w:shd w:val="clear" w:color="000000" w:fill="CCCCFF"/>
            <w:hideMark/>
          </w:tcPr>
          <w:p w:rsidR="00A24532" w:rsidRPr="00085325" w:rsidRDefault="00A24532" w:rsidP="00A24532">
            <w:pPr>
              <w:spacing w:line="360" w:lineRule="auto"/>
              <w:rPr>
                <w:rFonts w:eastAsia="Times New Roman" w:cs="Times New Roman"/>
                <w:color w:val="000000" w:themeColor="text1"/>
                <w:sz w:val="18"/>
                <w:szCs w:val="18"/>
                <w:lang w:eastAsia="tr-TR"/>
              </w:rPr>
            </w:pPr>
            <w:r w:rsidRPr="00085325">
              <w:rPr>
                <w:rFonts w:eastAsia="Times New Roman" w:cs="Times New Roman"/>
                <w:color w:val="000000" w:themeColor="text1"/>
                <w:sz w:val="18"/>
                <w:szCs w:val="18"/>
                <w:lang w:eastAsia="tr-TR"/>
              </w:rPr>
              <w:t>Positive Ranks</w:t>
            </w:r>
          </w:p>
        </w:tc>
        <w:tc>
          <w:tcPr>
            <w:tcW w:w="619" w:type="dxa"/>
            <w:tcBorders>
              <w:top w:val="nil"/>
              <w:left w:val="nil"/>
              <w:bottom w:val="nil"/>
              <w:right w:val="nil"/>
            </w:tcBorders>
            <w:shd w:val="clear" w:color="auto" w:fill="auto"/>
            <w:noWrap/>
            <w:hideMark/>
          </w:tcPr>
          <w:p w:rsidR="00A24532" w:rsidRPr="00085325" w:rsidRDefault="00A24532" w:rsidP="00A24532">
            <w:pPr>
              <w:spacing w:line="360" w:lineRule="auto"/>
              <w:rPr>
                <w:rFonts w:eastAsia="Times New Roman" w:cs="Times New Roman"/>
                <w:color w:val="000000" w:themeColor="text1"/>
                <w:sz w:val="18"/>
                <w:szCs w:val="18"/>
                <w:lang w:eastAsia="tr-TR"/>
              </w:rPr>
            </w:pPr>
            <w:r w:rsidRPr="00085325">
              <w:rPr>
                <w:rFonts w:eastAsia="Times New Roman" w:cs="Times New Roman"/>
                <w:color w:val="000000" w:themeColor="text1"/>
                <w:sz w:val="18"/>
                <w:szCs w:val="18"/>
                <w:lang w:eastAsia="tr-TR"/>
              </w:rPr>
              <w:t>22</w:t>
            </w:r>
          </w:p>
        </w:tc>
        <w:tc>
          <w:tcPr>
            <w:tcW w:w="960" w:type="dxa"/>
            <w:tcBorders>
              <w:top w:val="nil"/>
              <w:left w:val="nil"/>
              <w:bottom w:val="nil"/>
              <w:right w:val="nil"/>
            </w:tcBorders>
            <w:shd w:val="clear" w:color="auto" w:fill="auto"/>
            <w:noWrap/>
            <w:hideMark/>
          </w:tcPr>
          <w:p w:rsidR="00A24532" w:rsidRPr="00085325" w:rsidRDefault="00A24532" w:rsidP="00A24532">
            <w:pPr>
              <w:spacing w:line="360" w:lineRule="auto"/>
              <w:rPr>
                <w:rFonts w:eastAsia="Times New Roman" w:cs="Times New Roman"/>
                <w:color w:val="000000" w:themeColor="text1"/>
                <w:sz w:val="18"/>
                <w:szCs w:val="18"/>
                <w:lang w:eastAsia="tr-TR"/>
              </w:rPr>
            </w:pPr>
            <w:r w:rsidRPr="00085325">
              <w:rPr>
                <w:rFonts w:eastAsia="Times New Roman" w:cs="Times New Roman"/>
                <w:color w:val="000000" w:themeColor="text1"/>
                <w:sz w:val="18"/>
                <w:szCs w:val="18"/>
                <w:lang w:eastAsia="tr-TR"/>
              </w:rPr>
              <w:t>11.50</w:t>
            </w:r>
          </w:p>
        </w:tc>
        <w:tc>
          <w:tcPr>
            <w:tcW w:w="960" w:type="dxa"/>
            <w:tcBorders>
              <w:top w:val="nil"/>
              <w:left w:val="nil"/>
              <w:bottom w:val="nil"/>
              <w:right w:val="nil"/>
            </w:tcBorders>
            <w:shd w:val="clear" w:color="auto" w:fill="auto"/>
            <w:noWrap/>
            <w:hideMark/>
          </w:tcPr>
          <w:p w:rsidR="00A24532" w:rsidRPr="00085325" w:rsidRDefault="00A24532" w:rsidP="00A24532">
            <w:pPr>
              <w:spacing w:line="360" w:lineRule="auto"/>
              <w:rPr>
                <w:rFonts w:eastAsia="Times New Roman" w:cs="Times New Roman"/>
                <w:color w:val="000000" w:themeColor="text1"/>
                <w:sz w:val="18"/>
                <w:szCs w:val="18"/>
                <w:lang w:eastAsia="tr-TR"/>
              </w:rPr>
            </w:pPr>
            <w:r w:rsidRPr="00085325">
              <w:rPr>
                <w:rFonts w:eastAsia="Times New Roman" w:cs="Times New Roman"/>
                <w:color w:val="000000" w:themeColor="text1"/>
                <w:sz w:val="18"/>
                <w:szCs w:val="18"/>
                <w:lang w:eastAsia="tr-TR"/>
              </w:rPr>
              <w:t>253.00</w:t>
            </w:r>
          </w:p>
        </w:tc>
        <w:tc>
          <w:tcPr>
            <w:tcW w:w="1147" w:type="dxa"/>
            <w:tcBorders>
              <w:top w:val="nil"/>
              <w:left w:val="nil"/>
              <w:bottom w:val="nil"/>
              <w:right w:val="nil"/>
            </w:tcBorders>
            <w:shd w:val="clear" w:color="auto" w:fill="auto"/>
            <w:noWrap/>
            <w:vAlign w:val="bottom"/>
            <w:hideMark/>
          </w:tcPr>
          <w:p w:rsidR="00A24532" w:rsidRPr="00085325" w:rsidRDefault="00A24532" w:rsidP="00A24532">
            <w:pPr>
              <w:spacing w:line="360" w:lineRule="auto"/>
              <w:rPr>
                <w:rFonts w:eastAsia="Times New Roman" w:cs="Times New Roman"/>
                <w:color w:val="000000" w:themeColor="text1"/>
                <w:szCs w:val="20"/>
                <w:lang w:eastAsia="tr-TR"/>
              </w:rPr>
            </w:pPr>
            <w:r w:rsidRPr="00085325">
              <w:rPr>
                <w:rFonts w:eastAsia="Times New Roman" w:cs="Times New Roman"/>
                <w:color w:val="000000" w:themeColor="text1"/>
                <w:szCs w:val="20"/>
                <w:lang w:eastAsia="tr-TR"/>
              </w:rPr>
              <w:t> </w:t>
            </w:r>
          </w:p>
        </w:tc>
        <w:tc>
          <w:tcPr>
            <w:tcW w:w="992" w:type="dxa"/>
            <w:tcBorders>
              <w:top w:val="nil"/>
              <w:left w:val="nil"/>
              <w:bottom w:val="nil"/>
              <w:right w:val="nil"/>
            </w:tcBorders>
            <w:shd w:val="clear" w:color="auto" w:fill="auto"/>
            <w:noWrap/>
            <w:vAlign w:val="bottom"/>
            <w:hideMark/>
          </w:tcPr>
          <w:p w:rsidR="00A24532" w:rsidRPr="00085325" w:rsidRDefault="00A24532" w:rsidP="00A24532">
            <w:pPr>
              <w:spacing w:line="360" w:lineRule="auto"/>
              <w:rPr>
                <w:rFonts w:eastAsia="Times New Roman" w:cs="Times New Roman"/>
                <w:color w:val="000000" w:themeColor="text1"/>
                <w:lang w:eastAsia="tr-TR"/>
              </w:rPr>
            </w:pPr>
            <w:r w:rsidRPr="00085325">
              <w:rPr>
                <w:rFonts w:eastAsia="Times New Roman" w:cs="Times New Roman"/>
                <w:color w:val="000000" w:themeColor="text1"/>
                <w:lang w:eastAsia="tr-TR"/>
              </w:rPr>
              <w:t> </w:t>
            </w:r>
          </w:p>
        </w:tc>
      </w:tr>
      <w:tr w:rsidR="00A24532" w:rsidRPr="00085325" w:rsidTr="00A24532">
        <w:trPr>
          <w:trHeight w:val="290"/>
        </w:trPr>
        <w:tc>
          <w:tcPr>
            <w:tcW w:w="2410" w:type="dxa"/>
            <w:vMerge/>
            <w:tcBorders>
              <w:left w:val="nil"/>
              <w:right w:val="nil"/>
            </w:tcBorders>
            <w:shd w:val="clear" w:color="000000" w:fill="CCCCFF"/>
            <w:hideMark/>
          </w:tcPr>
          <w:p w:rsidR="00A24532" w:rsidRPr="00085325" w:rsidRDefault="00A24532" w:rsidP="00A24532">
            <w:pPr>
              <w:spacing w:line="360" w:lineRule="auto"/>
              <w:rPr>
                <w:rFonts w:eastAsia="Times New Roman" w:cs="Times New Roman"/>
                <w:color w:val="000000" w:themeColor="text1"/>
                <w:sz w:val="18"/>
                <w:szCs w:val="18"/>
                <w:lang w:eastAsia="tr-TR"/>
              </w:rPr>
            </w:pPr>
          </w:p>
        </w:tc>
        <w:tc>
          <w:tcPr>
            <w:tcW w:w="1701" w:type="dxa"/>
            <w:tcBorders>
              <w:top w:val="nil"/>
              <w:left w:val="nil"/>
              <w:bottom w:val="nil"/>
              <w:right w:val="nil"/>
            </w:tcBorders>
            <w:shd w:val="clear" w:color="000000" w:fill="CCCCFF"/>
            <w:hideMark/>
          </w:tcPr>
          <w:p w:rsidR="00A24532" w:rsidRPr="00085325" w:rsidRDefault="00A24532" w:rsidP="00A24532">
            <w:pPr>
              <w:spacing w:line="360" w:lineRule="auto"/>
              <w:rPr>
                <w:rFonts w:eastAsia="Times New Roman" w:cs="Times New Roman"/>
                <w:color w:val="000000" w:themeColor="text1"/>
                <w:sz w:val="18"/>
                <w:szCs w:val="18"/>
                <w:lang w:eastAsia="tr-TR"/>
              </w:rPr>
            </w:pPr>
            <w:r w:rsidRPr="00085325">
              <w:rPr>
                <w:rFonts w:eastAsia="Times New Roman" w:cs="Times New Roman"/>
                <w:color w:val="000000" w:themeColor="text1"/>
                <w:sz w:val="18"/>
                <w:szCs w:val="18"/>
                <w:lang w:eastAsia="tr-TR"/>
              </w:rPr>
              <w:t>Ties</w:t>
            </w:r>
          </w:p>
        </w:tc>
        <w:tc>
          <w:tcPr>
            <w:tcW w:w="619" w:type="dxa"/>
            <w:tcBorders>
              <w:top w:val="nil"/>
              <w:left w:val="nil"/>
              <w:bottom w:val="nil"/>
              <w:right w:val="nil"/>
            </w:tcBorders>
            <w:shd w:val="clear" w:color="auto" w:fill="auto"/>
            <w:noWrap/>
            <w:hideMark/>
          </w:tcPr>
          <w:p w:rsidR="00A24532" w:rsidRPr="00085325" w:rsidRDefault="00A24532" w:rsidP="00A24532">
            <w:pPr>
              <w:spacing w:line="360" w:lineRule="auto"/>
              <w:rPr>
                <w:rFonts w:eastAsia="Times New Roman" w:cs="Times New Roman"/>
                <w:color w:val="000000" w:themeColor="text1"/>
                <w:sz w:val="18"/>
                <w:szCs w:val="18"/>
                <w:lang w:eastAsia="tr-TR"/>
              </w:rPr>
            </w:pPr>
            <w:r w:rsidRPr="00085325">
              <w:rPr>
                <w:rFonts w:eastAsia="Times New Roman" w:cs="Times New Roman"/>
                <w:color w:val="000000" w:themeColor="text1"/>
                <w:sz w:val="18"/>
                <w:szCs w:val="18"/>
                <w:lang w:eastAsia="tr-TR"/>
              </w:rPr>
              <w:t>2</w:t>
            </w:r>
            <w:r w:rsidRPr="00085325">
              <w:rPr>
                <w:rFonts w:eastAsia="Times New Roman" w:cs="Times New Roman"/>
                <w:color w:val="000000" w:themeColor="text1"/>
                <w:sz w:val="18"/>
                <w:szCs w:val="18"/>
                <w:vertAlign w:val="superscript"/>
                <w:lang w:eastAsia="tr-TR"/>
              </w:rPr>
              <w:t>d</w:t>
            </w:r>
          </w:p>
        </w:tc>
        <w:tc>
          <w:tcPr>
            <w:tcW w:w="960" w:type="dxa"/>
            <w:tcBorders>
              <w:top w:val="nil"/>
              <w:left w:val="nil"/>
              <w:bottom w:val="nil"/>
              <w:right w:val="nil"/>
            </w:tcBorders>
            <w:shd w:val="clear" w:color="auto" w:fill="auto"/>
            <w:hideMark/>
          </w:tcPr>
          <w:p w:rsidR="00A24532" w:rsidRPr="00085325" w:rsidRDefault="00A24532" w:rsidP="00A24532">
            <w:pPr>
              <w:spacing w:line="360" w:lineRule="auto"/>
              <w:rPr>
                <w:rFonts w:eastAsia="Times New Roman" w:cs="Times New Roman"/>
                <w:color w:val="000000" w:themeColor="text1"/>
                <w:sz w:val="18"/>
                <w:szCs w:val="18"/>
                <w:lang w:eastAsia="tr-TR"/>
              </w:rPr>
            </w:pPr>
            <w:r w:rsidRPr="00085325">
              <w:rPr>
                <w:rFonts w:eastAsia="Times New Roman" w:cs="Times New Roman"/>
                <w:color w:val="000000" w:themeColor="text1"/>
                <w:sz w:val="18"/>
                <w:szCs w:val="18"/>
                <w:lang w:eastAsia="tr-TR"/>
              </w:rPr>
              <w:t> </w:t>
            </w:r>
          </w:p>
        </w:tc>
        <w:tc>
          <w:tcPr>
            <w:tcW w:w="960" w:type="dxa"/>
            <w:tcBorders>
              <w:top w:val="nil"/>
              <w:left w:val="nil"/>
              <w:bottom w:val="nil"/>
              <w:right w:val="nil"/>
            </w:tcBorders>
            <w:shd w:val="clear" w:color="auto" w:fill="auto"/>
            <w:hideMark/>
          </w:tcPr>
          <w:p w:rsidR="00A24532" w:rsidRPr="00085325" w:rsidRDefault="00A24532" w:rsidP="00A24532">
            <w:pPr>
              <w:spacing w:line="360" w:lineRule="auto"/>
              <w:rPr>
                <w:rFonts w:eastAsia="Times New Roman" w:cs="Times New Roman"/>
                <w:color w:val="000000" w:themeColor="text1"/>
                <w:sz w:val="18"/>
                <w:szCs w:val="18"/>
                <w:lang w:eastAsia="tr-TR"/>
              </w:rPr>
            </w:pPr>
            <w:r w:rsidRPr="00085325">
              <w:rPr>
                <w:rFonts w:eastAsia="Times New Roman" w:cs="Times New Roman"/>
                <w:color w:val="000000" w:themeColor="text1"/>
                <w:sz w:val="18"/>
                <w:szCs w:val="18"/>
                <w:lang w:eastAsia="tr-TR"/>
              </w:rPr>
              <w:t> </w:t>
            </w:r>
          </w:p>
        </w:tc>
        <w:tc>
          <w:tcPr>
            <w:tcW w:w="1147" w:type="dxa"/>
            <w:tcBorders>
              <w:top w:val="nil"/>
              <w:left w:val="nil"/>
              <w:bottom w:val="nil"/>
              <w:right w:val="nil"/>
            </w:tcBorders>
            <w:shd w:val="clear" w:color="auto" w:fill="auto"/>
            <w:noWrap/>
            <w:vAlign w:val="bottom"/>
            <w:hideMark/>
          </w:tcPr>
          <w:p w:rsidR="00A24532" w:rsidRPr="00085325" w:rsidRDefault="00A24532" w:rsidP="00A24532">
            <w:pPr>
              <w:spacing w:line="360" w:lineRule="auto"/>
              <w:rPr>
                <w:rFonts w:eastAsia="Times New Roman" w:cs="Times New Roman"/>
                <w:color w:val="000000" w:themeColor="text1"/>
                <w:szCs w:val="20"/>
                <w:lang w:eastAsia="tr-TR"/>
              </w:rPr>
            </w:pPr>
            <w:r w:rsidRPr="00085325">
              <w:rPr>
                <w:rFonts w:eastAsia="Times New Roman" w:cs="Times New Roman"/>
                <w:color w:val="000000" w:themeColor="text1"/>
                <w:szCs w:val="20"/>
                <w:lang w:eastAsia="tr-TR"/>
              </w:rPr>
              <w:t> </w:t>
            </w:r>
          </w:p>
        </w:tc>
        <w:tc>
          <w:tcPr>
            <w:tcW w:w="992" w:type="dxa"/>
            <w:tcBorders>
              <w:top w:val="nil"/>
              <w:left w:val="nil"/>
              <w:bottom w:val="nil"/>
              <w:right w:val="nil"/>
            </w:tcBorders>
            <w:shd w:val="clear" w:color="auto" w:fill="auto"/>
            <w:noWrap/>
            <w:vAlign w:val="bottom"/>
            <w:hideMark/>
          </w:tcPr>
          <w:p w:rsidR="00A24532" w:rsidRPr="00085325" w:rsidRDefault="00A24532" w:rsidP="00A24532">
            <w:pPr>
              <w:spacing w:line="360" w:lineRule="auto"/>
              <w:rPr>
                <w:rFonts w:eastAsia="Times New Roman" w:cs="Times New Roman"/>
                <w:color w:val="000000" w:themeColor="text1"/>
                <w:lang w:eastAsia="tr-TR"/>
              </w:rPr>
            </w:pPr>
            <w:r w:rsidRPr="00085325">
              <w:rPr>
                <w:rFonts w:eastAsia="Times New Roman" w:cs="Times New Roman"/>
                <w:color w:val="000000" w:themeColor="text1"/>
                <w:lang w:eastAsia="tr-TR"/>
              </w:rPr>
              <w:t> </w:t>
            </w:r>
          </w:p>
        </w:tc>
      </w:tr>
      <w:tr w:rsidR="00A24532" w:rsidRPr="00085325" w:rsidTr="00A24532">
        <w:trPr>
          <w:trHeight w:val="290"/>
        </w:trPr>
        <w:tc>
          <w:tcPr>
            <w:tcW w:w="2410" w:type="dxa"/>
            <w:vMerge/>
            <w:tcBorders>
              <w:left w:val="nil"/>
              <w:bottom w:val="single" w:sz="4" w:space="0" w:color="auto"/>
              <w:right w:val="nil"/>
            </w:tcBorders>
            <w:shd w:val="clear" w:color="000000" w:fill="CCCCFF"/>
            <w:hideMark/>
          </w:tcPr>
          <w:p w:rsidR="00A24532" w:rsidRPr="00085325" w:rsidRDefault="00A24532" w:rsidP="00A24532">
            <w:pPr>
              <w:spacing w:line="360" w:lineRule="auto"/>
              <w:rPr>
                <w:rFonts w:eastAsia="Times New Roman" w:cs="Times New Roman"/>
                <w:color w:val="000000" w:themeColor="text1"/>
                <w:sz w:val="18"/>
                <w:szCs w:val="18"/>
                <w:lang w:eastAsia="tr-TR"/>
              </w:rPr>
            </w:pPr>
          </w:p>
        </w:tc>
        <w:tc>
          <w:tcPr>
            <w:tcW w:w="1701" w:type="dxa"/>
            <w:tcBorders>
              <w:top w:val="nil"/>
              <w:left w:val="nil"/>
              <w:bottom w:val="single" w:sz="4" w:space="0" w:color="auto"/>
              <w:right w:val="nil"/>
            </w:tcBorders>
            <w:shd w:val="clear" w:color="000000" w:fill="CCCCFF"/>
            <w:hideMark/>
          </w:tcPr>
          <w:p w:rsidR="00A24532" w:rsidRPr="00085325" w:rsidRDefault="00A24532" w:rsidP="00A24532">
            <w:pPr>
              <w:spacing w:line="360" w:lineRule="auto"/>
              <w:rPr>
                <w:rFonts w:eastAsia="Times New Roman" w:cs="Times New Roman"/>
                <w:color w:val="000000" w:themeColor="text1"/>
                <w:sz w:val="18"/>
                <w:szCs w:val="18"/>
                <w:lang w:eastAsia="tr-TR"/>
              </w:rPr>
            </w:pPr>
            <w:r w:rsidRPr="00085325">
              <w:rPr>
                <w:rFonts w:eastAsia="Times New Roman" w:cs="Times New Roman"/>
                <w:color w:val="000000" w:themeColor="text1"/>
                <w:sz w:val="18"/>
                <w:szCs w:val="18"/>
                <w:lang w:eastAsia="tr-TR"/>
              </w:rPr>
              <w:t>Total</w:t>
            </w:r>
          </w:p>
        </w:tc>
        <w:tc>
          <w:tcPr>
            <w:tcW w:w="619" w:type="dxa"/>
            <w:tcBorders>
              <w:top w:val="nil"/>
              <w:left w:val="nil"/>
              <w:bottom w:val="single" w:sz="4" w:space="0" w:color="auto"/>
              <w:right w:val="nil"/>
            </w:tcBorders>
            <w:shd w:val="clear" w:color="auto" w:fill="auto"/>
            <w:noWrap/>
            <w:hideMark/>
          </w:tcPr>
          <w:p w:rsidR="00A24532" w:rsidRPr="00085325" w:rsidRDefault="00A24532" w:rsidP="00A24532">
            <w:pPr>
              <w:spacing w:line="360" w:lineRule="auto"/>
              <w:rPr>
                <w:rFonts w:eastAsia="Times New Roman" w:cs="Times New Roman"/>
                <w:color w:val="000000" w:themeColor="text1"/>
                <w:sz w:val="18"/>
                <w:szCs w:val="18"/>
                <w:lang w:eastAsia="tr-TR"/>
              </w:rPr>
            </w:pPr>
            <w:r w:rsidRPr="00085325">
              <w:rPr>
                <w:rFonts w:eastAsia="Times New Roman" w:cs="Times New Roman"/>
                <w:color w:val="000000" w:themeColor="text1"/>
                <w:sz w:val="18"/>
                <w:szCs w:val="18"/>
                <w:lang w:eastAsia="tr-TR"/>
              </w:rPr>
              <w:t>24</w:t>
            </w:r>
          </w:p>
        </w:tc>
        <w:tc>
          <w:tcPr>
            <w:tcW w:w="960" w:type="dxa"/>
            <w:tcBorders>
              <w:top w:val="nil"/>
              <w:left w:val="nil"/>
              <w:bottom w:val="single" w:sz="4" w:space="0" w:color="auto"/>
              <w:right w:val="nil"/>
            </w:tcBorders>
            <w:shd w:val="clear" w:color="auto" w:fill="auto"/>
            <w:hideMark/>
          </w:tcPr>
          <w:p w:rsidR="00A24532" w:rsidRPr="00085325" w:rsidRDefault="00A24532" w:rsidP="00A24532">
            <w:pPr>
              <w:spacing w:line="360" w:lineRule="auto"/>
              <w:rPr>
                <w:rFonts w:eastAsia="Times New Roman" w:cs="Times New Roman"/>
                <w:color w:val="000000" w:themeColor="text1"/>
                <w:sz w:val="18"/>
                <w:szCs w:val="18"/>
                <w:lang w:eastAsia="tr-TR"/>
              </w:rPr>
            </w:pPr>
            <w:r w:rsidRPr="00085325">
              <w:rPr>
                <w:rFonts w:eastAsia="Times New Roman" w:cs="Times New Roman"/>
                <w:color w:val="000000" w:themeColor="text1"/>
                <w:sz w:val="18"/>
                <w:szCs w:val="18"/>
                <w:lang w:eastAsia="tr-TR"/>
              </w:rPr>
              <w:t> </w:t>
            </w:r>
          </w:p>
        </w:tc>
        <w:tc>
          <w:tcPr>
            <w:tcW w:w="960" w:type="dxa"/>
            <w:tcBorders>
              <w:top w:val="nil"/>
              <w:left w:val="nil"/>
              <w:bottom w:val="single" w:sz="4" w:space="0" w:color="auto"/>
              <w:right w:val="nil"/>
            </w:tcBorders>
            <w:shd w:val="clear" w:color="auto" w:fill="auto"/>
            <w:hideMark/>
          </w:tcPr>
          <w:p w:rsidR="00A24532" w:rsidRPr="00085325" w:rsidRDefault="00A24532" w:rsidP="00A24532">
            <w:pPr>
              <w:spacing w:line="360" w:lineRule="auto"/>
              <w:rPr>
                <w:rFonts w:eastAsia="Times New Roman" w:cs="Times New Roman"/>
                <w:color w:val="000000" w:themeColor="text1"/>
                <w:sz w:val="18"/>
                <w:szCs w:val="18"/>
                <w:lang w:eastAsia="tr-TR"/>
              </w:rPr>
            </w:pPr>
            <w:r w:rsidRPr="00085325">
              <w:rPr>
                <w:rFonts w:eastAsia="Times New Roman" w:cs="Times New Roman"/>
                <w:color w:val="000000" w:themeColor="text1"/>
                <w:sz w:val="18"/>
                <w:szCs w:val="18"/>
                <w:lang w:eastAsia="tr-TR"/>
              </w:rPr>
              <w:t> </w:t>
            </w:r>
          </w:p>
        </w:tc>
        <w:tc>
          <w:tcPr>
            <w:tcW w:w="1147" w:type="dxa"/>
            <w:tcBorders>
              <w:top w:val="nil"/>
              <w:left w:val="nil"/>
              <w:bottom w:val="single" w:sz="4" w:space="0" w:color="auto"/>
              <w:right w:val="nil"/>
            </w:tcBorders>
            <w:shd w:val="clear" w:color="auto" w:fill="auto"/>
            <w:noWrap/>
            <w:vAlign w:val="bottom"/>
            <w:hideMark/>
          </w:tcPr>
          <w:p w:rsidR="00A24532" w:rsidRPr="00085325" w:rsidRDefault="00A24532" w:rsidP="00A24532">
            <w:pPr>
              <w:spacing w:line="360" w:lineRule="auto"/>
              <w:rPr>
                <w:rFonts w:eastAsia="Times New Roman" w:cs="Times New Roman"/>
                <w:color w:val="000000" w:themeColor="text1"/>
                <w:szCs w:val="20"/>
                <w:lang w:eastAsia="tr-TR"/>
              </w:rPr>
            </w:pPr>
            <w:r w:rsidRPr="00085325">
              <w:rPr>
                <w:rFonts w:eastAsia="Times New Roman" w:cs="Times New Roman"/>
                <w:color w:val="000000" w:themeColor="text1"/>
                <w:szCs w:val="20"/>
                <w:lang w:eastAsia="tr-TR"/>
              </w:rPr>
              <w:t> </w:t>
            </w:r>
          </w:p>
        </w:tc>
        <w:tc>
          <w:tcPr>
            <w:tcW w:w="992" w:type="dxa"/>
            <w:tcBorders>
              <w:top w:val="nil"/>
              <w:left w:val="nil"/>
              <w:bottom w:val="single" w:sz="4" w:space="0" w:color="auto"/>
              <w:right w:val="nil"/>
            </w:tcBorders>
            <w:shd w:val="clear" w:color="auto" w:fill="auto"/>
            <w:noWrap/>
            <w:vAlign w:val="bottom"/>
            <w:hideMark/>
          </w:tcPr>
          <w:p w:rsidR="00A24532" w:rsidRPr="00085325" w:rsidRDefault="00A24532" w:rsidP="00A24532">
            <w:pPr>
              <w:spacing w:line="360" w:lineRule="auto"/>
              <w:rPr>
                <w:rFonts w:eastAsia="Times New Roman" w:cs="Times New Roman"/>
                <w:color w:val="000000" w:themeColor="text1"/>
                <w:lang w:eastAsia="tr-TR"/>
              </w:rPr>
            </w:pPr>
            <w:r w:rsidRPr="00085325">
              <w:rPr>
                <w:rFonts w:eastAsia="Times New Roman" w:cs="Times New Roman"/>
                <w:color w:val="000000" w:themeColor="text1"/>
                <w:lang w:eastAsia="tr-TR"/>
              </w:rPr>
              <w:t> </w:t>
            </w:r>
          </w:p>
        </w:tc>
      </w:tr>
    </w:tbl>
    <w:p w:rsidR="00A24532" w:rsidRPr="00041467" w:rsidRDefault="00A24532" w:rsidP="00A24532">
      <w:pPr>
        <w:spacing w:line="360" w:lineRule="auto"/>
        <w:rPr>
          <w:rFonts w:cs="Times New Roman"/>
        </w:rPr>
      </w:pPr>
    </w:p>
    <w:p w:rsidR="00A24532" w:rsidRPr="00041467" w:rsidRDefault="00A24532" w:rsidP="00A24532">
      <w:pPr>
        <w:spacing w:line="360" w:lineRule="auto"/>
        <w:rPr>
          <w:rFonts w:cs="Times New Roman"/>
        </w:rPr>
      </w:pPr>
      <w:r w:rsidRPr="00041467">
        <w:rPr>
          <w:rFonts w:cs="Times New Roman"/>
        </w:rPr>
        <w:t xml:space="preserve">When Table 5 </w:t>
      </w:r>
      <w:proofErr w:type="gramStart"/>
      <w:r w:rsidRPr="00041467">
        <w:rPr>
          <w:rFonts w:cs="Times New Roman"/>
        </w:rPr>
        <w:t>is examined</w:t>
      </w:r>
      <w:proofErr w:type="gramEnd"/>
      <w:r w:rsidRPr="00041467">
        <w:rPr>
          <w:rFonts w:cs="Times New Roman"/>
        </w:rPr>
        <w:t xml:space="preserve">, it is seen that the posttest-pretest attitude scores of the students in the control groups to whom traditional teaching was applied were compared. </w:t>
      </w:r>
      <w:proofErr w:type="gramStart"/>
      <w:r w:rsidRPr="00041467">
        <w:rPr>
          <w:rFonts w:cs="Times New Roman"/>
        </w:rPr>
        <w:t>As a result</w:t>
      </w:r>
      <w:proofErr w:type="gramEnd"/>
      <w:r w:rsidRPr="00041467">
        <w:rPr>
          <w:rFonts w:cs="Times New Roman"/>
        </w:rPr>
        <w:t xml:space="preserve"> of the Wilcoxon signed-rank test, it is seen that the pretest and posttest attitude scores of the control group students differ statistically [z=-4.112; p&lt;0.05). After the teaching practices carried out in the control group, significant increases </w:t>
      </w:r>
      <w:proofErr w:type="gramStart"/>
      <w:r w:rsidRPr="00041467">
        <w:rPr>
          <w:rFonts w:cs="Times New Roman"/>
        </w:rPr>
        <w:t>were observed</w:t>
      </w:r>
      <w:proofErr w:type="gramEnd"/>
      <w:r w:rsidRPr="00041467">
        <w:rPr>
          <w:rFonts w:cs="Times New Roman"/>
        </w:rPr>
        <w:t xml:space="preserve"> in the attitudes of the students towards the visual arts </w:t>
      </w:r>
      <w:r>
        <w:rPr>
          <w:rFonts w:cs="Times New Roman"/>
        </w:rPr>
        <w:t>lesson</w:t>
      </w:r>
      <w:r w:rsidRPr="00041467">
        <w:rPr>
          <w:rFonts w:cs="Times New Roman"/>
        </w:rPr>
        <w:t>.</w:t>
      </w:r>
    </w:p>
    <w:p w:rsidR="00A24532" w:rsidRDefault="00A24532" w:rsidP="00A24532">
      <w:pPr>
        <w:spacing w:line="360" w:lineRule="auto"/>
        <w:rPr>
          <w:rFonts w:cs="Times New Roman"/>
        </w:rPr>
      </w:pPr>
    </w:p>
    <w:p w:rsidR="00A24532" w:rsidRPr="00041467" w:rsidRDefault="00A24532" w:rsidP="00A24532">
      <w:pPr>
        <w:spacing w:line="360" w:lineRule="auto"/>
        <w:rPr>
          <w:rFonts w:cs="Times New Roman"/>
        </w:rPr>
      </w:pPr>
      <w:r w:rsidRPr="00041467">
        <w:rPr>
          <w:rFonts w:cs="Times New Roman"/>
        </w:rPr>
        <w:t>Table 5. Comparison of the Pretest-Posttest Attitude Scores of the Students in the Control Group</w:t>
      </w:r>
    </w:p>
    <w:tbl>
      <w:tblPr>
        <w:tblW w:w="8647" w:type="dxa"/>
        <w:tblInd w:w="70" w:type="dxa"/>
        <w:tblCellMar>
          <w:left w:w="70" w:type="dxa"/>
          <w:right w:w="70" w:type="dxa"/>
        </w:tblCellMar>
        <w:tblLook w:val="04A0" w:firstRow="1" w:lastRow="0" w:firstColumn="1" w:lastColumn="0" w:noHBand="0" w:noVBand="1"/>
      </w:tblPr>
      <w:tblGrid>
        <w:gridCol w:w="2127"/>
        <w:gridCol w:w="1842"/>
        <w:gridCol w:w="761"/>
        <w:gridCol w:w="960"/>
        <w:gridCol w:w="960"/>
        <w:gridCol w:w="1147"/>
        <w:gridCol w:w="850"/>
      </w:tblGrid>
      <w:tr w:rsidR="00A24532" w:rsidRPr="00085325" w:rsidTr="00A24532">
        <w:trPr>
          <w:trHeight w:val="480"/>
        </w:trPr>
        <w:tc>
          <w:tcPr>
            <w:tcW w:w="2127" w:type="dxa"/>
            <w:tcBorders>
              <w:top w:val="single" w:sz="4" w:space="0" w:color="auto"/>
              <w:left w:val="nil"/>
              <w:bottom w:val="single" w:sz="4" w:space="0" w:color="auto"/>
              <w:right w:val="nil"/>
            </w:tcBorders>
            <w:shd w:val="clear" w:color="auto" w:fill="auto"/>
            <w:vAlign w:val="bottom"/>
            <w:hideMark/>
          </w:tcPr>
          <w:p w:rsidR="00A24532" w:rsidRPr="00085325" w:rsidRDefault="00A24532" w:rsidP="00A24532">
            <w:pPr>
              <w:spacing w:line="360" w:lineRule="auto"/>
              <w:rPr>
                <w:rFonts w:eastAsia="Times New Roman" w:cs="Times New Roman"/>
                <w:color w:val="000000" w:themeColor="text1"/>
                <w:sz w:val="18"/>
                <w:szCs w:val="18"/>
                <w:lang w:eastAsia="tr-TR"/>
              </w:rPr>
            </w:pPr>
            <w:r w:rsidRPr="00085325">
              <w:rPr>
                <w:rFonts w:eastAsia="Times New Roman" w:cs="Times New Roman"/>
                <w:color w:val="000000" w:themeColor="text1"/>
                <w:sz w:val="18"/>
                <w:szCs w:val="18"/>
                <w:lang w:eastAsia="tr-TR"/>
              </w:rPr>
              <w:t>Control Group</w:t>
            </w:r>
          </w:p>
        </w:tc>
        <w:tc>
          <w:tcPr>
            <w:tcW w:w="1842" w:type="dxa"/>
            <w:tcBorders>
              <w:top w:val="single" w:sz="4" w:space="0" w:color="auto"/>
              <w:left w:val="nil"/>
              <w:bottom w:val="single" w:sz="4" w:space="0" w:color="auto"/>
              <w:right w:val="nil"/>
            </w:tcBorders>
            <w:shd w:val="clear" w:color="auto" w:fill="auto"/>
            <w:vAlign w:val="bottom"/>
            <w:hideMark/>
          </w:tcPr>
          <w:p w:rsidR="00A24532" w:rsidRPr="00085325" w:rsidRDefault="00A24532" w:rsidP="00A24532">
            <w:pPr>
              <w:spacing w:line="360" w:lineRule="auto"/>
              <w:rPr>
                <w:rFonts w:eastAsia="Times New Roman" w:cs="Times New Roman"/>
                <w:color w:val="000000" w:themeColor="text1"/>
                <w:sz w:val="18"/>
                <w:szCs w:val="18"/>
                <w:lang w:eastAsia="tr-TR"/>
              </w:rPr>
            </w:pPr>
            <w:r w:rsidRPr="00085325">
              <w:rPr>
                <w:rFonts w:eastAsia="Times New Roman" w:cs="Times New Roman"/>
                <w:color w:val="000000" w:themeColor="text1"/>
                <w:sz w:val="18"/>
                <w:szCs w:val="18"/>
                <w:lang w:eastAsia="tr-TR"/>
              </w:rPr>
              <w:t> </w:t>
            </w:r>
          </w:p>
        </w:tc>
        <w:tc>
          <w:tcPr>
            <w:tcW w:w="761" w:type="dxa"/>
            <w:tcBorders>
              <w:top w:val="single" w:sz="4" w:space="0" w:color="auto"/>
              <w:left w:val="nil"/>
              <w:bottom w:val="single" w:sz="4" w:space="0" w:color="auto"/>
              <w:right w:val="nil"/>
            </w:tcBorders>
            <w:shd w:val="clear" w:color="auto" w:fill="auto"/>
            <w:vAlign w:val="bottom"/>
            <w:hideMark/>
          </w:tcPr>
          <w:p w:rsidR="00A24532" w:rsidRPr="00085325" w:rsidRDefault="00A24532" w:rsidP="00A24532">
            <w:pPr>
              <w:spacing w:line="360" w:lineRule="auto"/>
              <w:rPr>
                <w:rFonts w:eastAsia="Times New Roman" w:cs="Times New Roman"/>
                <w:color w:val="000000" w:themeColor="text1"/>
                <w:sz w:val="18"/>
                <w:szCs w:val="18"/>
                <w:lang w:eastAsia="tr-TR"/>
              </w:rPr>
            </w:pPr>
            <w:r w:rsidRPr="00085325">
              <w:rPr>
                <w:rFonts w:eastAsia="Times New Roman" w:cs="Times New Roman"/>
                <w:color w:val="000000" w:themeColor="text1"/>
                <w:sz w:val="18"/>
                <w:szCs w:val="18"/>
                <w:lang w:eastAsia="tr-TR"/>
              </w:rPr>
              <w:t>N</w:t>
            </w:r>
          </w:p>
        </w:tc>
        <w:tc>
          <w:tcPr>
            <w:tcW w:w="960" w:type="dxa"/>
            <w:tcBorders>
              <w:top w:val="single" w:sz="4" w:space="0" w:color="auto"/>
              <w:left w:val="nil"/>
              <w:bottom w:val="single" w:sz="4" w:space="0" w:color="auto"/>
              <w:right w:val="nil"/>
            </w:tcBorders>
            <w:shd w:val="clear" w:color="auto" w:fill="auto"/>
            <w:vAlign w:val="bottom"/>
            <w:hideMark/>
          </w:tcPr>
          <w:p w:rsidR="00A24532" w:rsidRPr="00085325" w:rsidRDefault="00A24532" w:rsidP="00A24532">
            <w:pPr>
              <w:spacing w:line="360" w:lineRule="auto"/>
              <w:rPr>
                <w:rFonts w:eastAsia="Times New Roman" w:cs="Times New Roman"/>
                <w:color w:val="000000" w:themeColor="text1"/>
                <w:sz w:val="18"/>
                <w:szCs w:val="18"/>
                <w:lang w:eastAsia="tr-TR"/>
              </w:rPr>
            </w:pPr>
            <w:r w:rsidRPr="00085325">
              <w:rPr>
                <w:rFonts w:eastAsia="Times New Roman" w:cs="Times New Roman"/>
                <w:color w:val="000000" w:themeColor="text1"/>
                <w:sz w:val="18"/>
                <w:szCs w:val="18"/>
                <w:lang w:eastAsia="tr-TR"/>
              </w:rPr>
              <w:t>Mean Rank</w:t>
            </w:r>
          </w:p>
        </w:tc>
        <w:tc>
          <w:tcPr>
            <w:tcW w:w="960" w:type="dxa"/>
            <w:tcBorders>
              <w:top w:val="single" w:sz="4" w:space="0" w:color="auto"/>
              <w:left w:val="nil"/>
              <w:bottom w:val="single" w:sz="4" w:space="0" w:color="auto"/>
              <w:right w:val="nil"/>
            </w:tcBorders>
            <w:shd w:val="clear" w:color="auto" w:fill="auto"/>
            <w:vAlign w:val="bottom"/>
            <w:hideMark/>
          </w:tcPr>
          <w:p w:rsidR="00A24532" w:rsidRPr="00085325" w:rsidRDefault="00A24532" w:rsidP="00A24532">
            <w:pPr>
              <w:spacing w:line="360" w:lineRule="auto"/>
              <w:rPr>
                <w:rFonts w:eastAsia="Times New Roman" w:cs="Times New Roman"/>
                <w:color w:val="000000" w:themeColor="text1"/>
                <w:sz w:val="18"/>
                <w:szCs w:val="18"/>
                <w:lang w:eastAsia="tr-TR"/>
              </w:rPr>
            </w:pPr>
            <w:r w:rsidRPr="00085325">
              <w:rPr>
                <w:rFonts w:eastAsia="Times New Roman" w:cs="Times New Roman"/>
                <w:color w:val="000000" w:themeColor="text1"/>
                <w:sz w:val="18"/>
                <w:szCs w:val="18"/>
                <w:lang w:eastAsia="tr-TR"/>
              </w:rPr>
              <w:t>Sum of Ranks</w:t>
            </w:r>
          </w:p>
        </w:tc>
        <w:tc>
          <w:tcPr>
            <w:tcW w:w="1147" w:type="dxa"/>
            <w:tcBorders>
              <w:top w:val="single" w:sz="4" w:space="0" w:color="auto"/>
              <w:left w:val="nil"/>
              <w:bottom w:val="single" w:sz="4" w:space="0" w:color="auto"/>
              <w:right w:val="nil"/>
            </w:tcBorders>
            <w:shd w:val="clear" w:color="auto" w:fill="auto"/>
            <w:noWrap/>
            <w:vAlign w:val="bottom"/>
            <w:hideMark/>
          </w:tcPr>
          <w:p w:rsidR="00A24532" w:rsidRPr="00085325" w:rsidRDefault="00A24532" w:rsidP="00A24532">
            <w:pPr>
              <w:jc w:val="center"/>
              <w:rPr>
                <w:rFonts w:eastAsia="Times New Roman" w:cs="Times New Roman"/>
                <w:color w:val="000000" w:themeColor="text1"/>
                <w:szCs w:val="20"/>
                <w:lang w:eastAsia="tr-TR"/>
              </w:rPr>
            </w:pPr>
            <w:r w:rsidRPr="00085325">
              <w:rPr>
                <w:rFonts w:eastAsia="Times New Roman" w:cs="Times New Roman"/>
                <w:color w:val="000000" w:themeColor="text1"/>
                <w:szCs w:val="20"/>
                <w:lang w:eastAsia="tr-TR"/>
              </w:rPr>
              <w:t>Wilcoxon Z</w:t>
            </w:r>
          </w:p>
        </w:tc>
        <w:tc>
          <w:tcPr>
            <w:tcW w:w="850" w:type="dxa"/>
            <w:tcBorders>
              <w:top w:val="single" w:sz="4" w:space="0" w:color="auto"/>
              <w:left w:val="nil"/>
              <w:bottom w:val="single" w:sz="4" w:space="0" w:color="auto"/>
              <w:right w:val="nil"/>
            </w:tcBorders>
            <w:shd w:val="clear" w:color="auto" w:fill="auto"/>
            <w:noWrap/>
            <w:vAlign w:val="bottom"/>
            <w:hideMark/>
          </w:tcPr>
          <w:p w:rsidR="00A24532" w:rsidRPr="00085325" w:rsidRDefault="00A24532" w:rsidP="00A24532">
            <w:pPr>
              <w:spacing w:line="360" w:lineRule="auto"/>
              <w:jc w:val="center"/>
              <w:rPr>
                <w:rFonts w:eastAsia="Times New Roman" w:cs="Times New Roman"/>
                <w:color w:val="000000" w:themeColor="text1"/>
                <w:lang w:eastAsia="tr-TR"/>
              </w:rPr>
            </w:pPr>
            <w:r w:rsidRPr="00085325">
              <w:rPr>
                <w:rFonts w:eastAsia="Times New Roman" w:cs="Times New Roman"/>
                <w:color w:val="000000" w:themeColor="text1"/>
                <w:lang w:eastAsia="tr-TR"/>
              </w:rPr>
              <w:t>p</w:t>
            </w:r>
          </w:p>
        </w:tc>
      </w:tr>
      <w:tr w:rsidR="00A24532" w:rsidRPr="00085325" w:rsidTr="00A24532">
        <w:trPr>
          <w:trHeight w:val="290"/>
        </w:trPr>
        <w:tc>
          <w:tcPr>
            <w:tcW w:w="2127" w:type="dxa"/>
            <w:vMerge w:val="restart"/>
            <w:tcBorders>
              <w:top w:val="nil"/>
              <w:left w:val="nil"/>
              <w:right w:val="nil"/>
            </w:tcBorders>
            <w:shd w:val="clear" w:color="000000" w:fill="CCCCFF"/>
            <w:hideMark/>
          </w:tcPr>
          <w:p w:rsidR="00A24532" w:rsidRPr="00085325" w:rsidRDefault="00A24532" w:rsidP="00A24532">
            <w:pPr>
              <w:spacing w:line="360" w:lineRule="auto"/>
              <w:rPr>
                <w:rFonts w:eastAsia="Times New Roman" w:cs="Times New Roman"/>
                <w:color w:val="000000" w:themeColor="text1"/>
                <w:sz w:val="18"/>
                <w:szCs w:val="18"/>
                <w:lang w:eastAsia="tr-TR"/>
              </w:rPr>
            </w:pPr>
            <w:r w:rsidRPr="00085325">
              <w:rPr>
                <w:rFonts w:eastAsia="Times New Roman" w:cs="Times New Roman"/>
                <w:color w:val="000000" w:themeColor="text1"/>
                <w:sz w:val="18"/>
                <w:szCs w:val="18"/>
                <w:lang w:eastAsia="tr-TR"/>
              </w:rPr>
              <w:t>Attitude</w:t>
            </w:r>
          </w:p>
          <w:p w:rsidR="00A24532" w:rsidRPr="00085325" w:rsidRDefault="00A24532" w:rsidP="00A24532">
            <w:pPr>
              <w:spacing w:line="360" w:lineRule="auto"/>
              <w:rPr>
                <w:rFonts w:eastAsia="Times New Roman" w:cs="Times New Roman"/>
                <w:color w:val="000000" w:themeColor="text1"/>
                <w:sz w:val="18"/>
                <w:szCs w:val="18"/>
                <w:lang w:eastAsia="tr-TR"/>
              </w:rPr>
            </w:pPr>
            <w:r w:rsidRPr="00085325">
              <w:rPr>
                <w:rFonts w:eastAsia="Times New Roman" w:cs="Times New Roman"/>
                <w:color w:val="000000" w:themeColor="text1"/>
                <w:sz w:val="18"/>
                <w:szCs w:val="18"/>
                <w:lang w:eastAsia="tr-TR"/>
              </w:rPr>
              <w:t>Post-test—Pre-Test </w:t>
            </w:r>
          </w:p>
          <w:p w:rsidR="00A24532" w:rsidRPr="00085325" w:rsidRDefault="00A24532" w:rsidP="00A24532">
            <w:pPr>
              <w:spacing w:line="360" w:lineRule="auto"/>
              <w:rPr>
                <w:rFonts w:eastAsia="Times New Roman" w:cs="Times New Roman"/>
                <w:color w:val="000000" w:themeColor="text1"/>
                <w:sz w:val="18"/>
                <w:szCs w:val="18"/>
                <w:lang w:eastAsia="tr-TR"/>
              </w:rPr>
            </w:pPr>
            <w:r w:rsidRPr="00085325">
              <w:rPr>
                <w:rFonts w:eastAsia="Times New Roman" w:cs="Times New Roman"/>
                <w:color w:val="000000" w:themeColor="text1"/>
                <w:sz w:val="18"/>
                <w:szCs w:val="18"/>
                <w:lang w:eastAsia="tr-TR"/>
              </w:rPr>
              <w:t> </w:t>
            </w:r>
          </w:p>
          <w:p w:rsidR="00A24532" w:rsidRPr="00085325" w:rsidRDefault="00A24532" w:rsidP="00A24532">
            <w:pPr>
              <w:spacing w:line="360" w:lineRule="auto"/>
              <w:rPr>
                <w:rFonts w:eastAsia="Times New Roman" w:cs="Times New Roman"/>
                <w:color w:val="000000" w:themeColor="text1"/>
                <w:sz w:val="18"/>
                <w:szCs w:val="18"/>
                <w:lang w:eastAsia="tr-TR"/>
              </w:rPr>
            </w:pPr>
            <w:r w:rsidRPr="00085325">
              <w:rPr>
                <w:rFonts w:eastAsia="Times New Roman" w:cs="Times New Roman"/>
                <w:color w:val="000000" w:themeColor="text1"/>
                <w:sz w:val="18"/>
                <w:szCs w:val="18"/>
                <w:lang w:eastAsia="tr-TR"/>
              </w:rPr>
              <w:t> </w:t>
            </w:r>
          </w:p>
          <w:p w:rsidR="00A24532" w:rsidRPr="00085325" w:rsidRDefault="00A24532" w:rsidP="00A24532">
            <w:pPr>
              <w:spacing w:line="360" w:lineRule="auto"/>
              <w:rPr>
                <w:rFonts w:eastAsia="Times New Roman" w:cs="Times New Roman"/>
                <w:color w:val="000000" w:themeColor="text1"/>
                <w:sz w:val="18"/>
                <w:szCs w:val="18"/>
                <w:lang w:eastAsia="tr-TR"/>
              </w:rPr>
            </w:pPr>
            <w:r w:rsidRPr="00085325">
              <w:rPr>
                <w:rFonts w:eastAsia="Times New Roman" w:cs="Times New Roman"/>
                <w:color w:val="000000" w:themeColor="text1"/>
                <w:sz w:val="18"/>
                <w:szCs w:val="18"/>
                <w:lang w:eastAsia="tr-TR"/>
              </w:rPr>
              <w:t> </w:t>
            </w:r>
          </w:p>
        </w:tc>
        <w:tc>
          <w:tcPr>
            <w:tcW w:w="1842" w:type="dxa"/>
            <w:tcBorders>
              <w:top w:val="nil"/>
              <w:left w:val="nil"/>
              <w:bottom w:val="nil"/>
              <w:right w:val="nil"/>
            </w:tcBorders>
            <w:shd w:val="clear" w:color="000000" w:fill="CCCCFF"/>
            <w:hideMark/>
          </w:tcPr>
          <w:p w:rsidR="00A24532" w:rsidRPr="00085325" w:rsidRDefault="00A24532" w:rsidP="00A24532">
            <w:pPr>
              <w:spacing w:line="360" w:lineRule="auto"/>
              <w:rPr>
                <w:rFonts w:eastAsia="Times New Roman" w:cs="Times New Roman"/>
                <w:color w:val="000000" w:themeColor="text1"/>
                <w:sz w:val="18"/>
                <w:szCs w:val="18"/>
                <w:lang w:eastAsia="tr-TR"/>
              </w:rPr>
            </w:pPr>
            <w:r w:rsidRPr="00085325">
              <w:rPr>
                <w:rFonts w:eastAsia="Times New Roman" w:cs="Times New Roman"/>
                <w:color w:val="000000" w:themeColor="text1"/>
                <w:sz w:val="18"/>
                <w:szCs w:val="18"/>
                <w:lang w:eastAsia="tr-TR"/>
              </w:rPr>
              <w:t>Negative Ranks</w:t>
            </w:r>
          </w:p>
        </w:tc>
        <w:tc>
          <w:tcPr>
            <w:tcW w:w="761" w:type="dxa"/>
            <w:tcBorders>
              <w:top w:val="nil"/>
              <w:left w:val="nil"/>
              <w:bottom w:val="nil"/>
              <w:right w:val="nil"/>
            </w:tcBorders>
            <w:shd w:val="clear" w:color="auto" w:fill="auto"/>
            <w:noWrap/>
            <w:hideMark/>
          </w:tcPr>
          <w:p w:rsidR="00A24532" w:rsidRPr="00085325" w:rsidRDefault="00A24532" w:rsidP="00A24532">
            <w:pPr>
              <w:spacing w:line="360" w:lineRule="auto"/>
              <w:rPr>
                <w:rFonts w:eastAsia="Times New Roman" w:cs="Times New Roman"/>
                <w:color w:val="000000" w:themeColor="text1"/>
                <w:sz w:val="18"/>
                <w:szCs w:val="18"/>
                <w:lang w:eastAsia="tr-TR"/>
              </w:rPr>
            </w:pPr>
            <w:r w:rsidRPr="00085325">
              <w:rPr>
                <w:rFonts w:eastAsia="Times New Roman" w:cs="Times New Roman"/>
                <w:color w:val="000000" w:themeColor="text1"/>
                <w:sz w:val="18"/>
                <w:szCs w:val="18"/>
                <w:lang w:eastAsia="tr-TR"/>
              </w:rPr>
              <w:t>0</w:t>
            </w:r>
          </w:p>
        </w:tc>
        <w:tc>
          <w:tcPr>
            <w:tcW w:w="960" w:type="dxa"/>
            <w:tcBorders>
              <w:top w:val="nil"/>
              <w:left w:val="nil"/>
              <w:bottom w:val="nil"/>
              <w:right w:val="nil"/>
            </w:tcBorders>
            <w:shd w:val="clear" w:color="auto" w:fill="auto"/>
            <w:noWrap/>
            <w:hideMark/>
          </w:tcPr>
          <w:p w:rsidR="00A24532" w:rsidRPr="00085325" w:rsidRDefault="00A24532" w:rsidP="00A24532">
            <w:pPr>
              <w:spacing w:line="360" w:lineRule="auto"/>
              <w:rPr>
                <w:rFonts w:eastAsia="Times New Roman" w:cs="Times New Roman"/>
                <w:color w:val="000000" w:themeColor="text1"/>
                <w:sz w:val="18"/>
                <w:szCs w:val="18"/>
                <w:lang w:eastAsia="tr-TR"/>
              </w:rPr>
            </w:pPr>
            <w:r w:rsidRPr="00085325">
              <w:rPr>
                <w:rFonts w:eastAsia="Times New Roman" w:cs="Times New Roman"/>
                <w:color w:val="000000" w:themeColor="text1"/>
                <w:sz w:val="18"/>
                <w:szCs w:val="18"/>
                <w:lang w:eastAsia="tr-TR"/>
              </w:rPr>
              <w:t>0.00</w:t>
            </w:r>
          </w:p>
        </w:tc>
        <w:tc>
          <w:tcPr>
            <w:tcW w:w="960" w:type="dxa"/>
            <w:tcBorders>
              <w:top w:val="nil"/>
              <w:left w:val="nil"/>
              <w:bottom w:val="nil"/>
              <w:right w:val="nil"/>
            </w:tcBorders>
            <w:shd w:val="clear" w:color="auto" w:fill="auto"/>
            <w:noWrap/>
            <w:hideMark/>
          </w:tcPr>
          <w:p w:rsidR="00A24532" w:rsidRPr="00085325" w:rsidRDefault="00A24532" w:rsidP="00A24532">
            <w:pPr>
              <w:spacing w:line="360" w:lineRule="auto"/>
              <w:rPr>
                <w:rFonts w:eastAsia="Times New Roman" w:cs="Times New Roman"/>
                <w:color w:val="000000" w:themeColor="text1"/>
                <w:sz w:val="18"/>
                <w:szCs w:val="18"/>
                <w:lang w:eastAsia="tr-TR"/>
              </w:rPr>
            </w:pPr>
            <w:r w:rsidRPr="00085325">
              <w:rPr>
                <w:rFonts w:eastAsia="Times New Roman" w:cs="Times New Roman"/>
                <w:color w:val="000000" w:themeColor="text1"/>
                <w:sz w:val="18"/>
                <w:szCs w:val="18"/>
                <w:lang w:eastAsia="tr-TR"/>
              </w:rPr>
              <w:t>0.00</w:t>
            </w:r>
          </w:p>
        </w:tc>
        <w:tc>
          <w:tcPr>
            <w:tcW w:w="1147" w:type="dxa"/>
            <w:tcBorders>
              <w:top w:val="nil"/>
              <w:left w:val="nil"/>
              <w:bottom w:val="nil"/>
              <w:right w:val="nil"/>
            </w:tcBorders>
            <w:shd w:val="clear" w:color="auto" w:fill="auto"/>
            <w:noWrap/>
            <w:hideMark/>
          </w:tcPr>
          <w:p w:rsidR="00A24532" w:rsidRPr="00085325" w:rsidRDefault="00A24532" w:rsidP="00A24532">
            <w:pPr>
              <w:spacing w:line="360" w:lineRule="auto"/>
              <w:jc w:val="center"/>
              <w:rPr>
                <w:rFonts w:eastAsia="Times New Roman" w:cs="Times New Roman"/>
                <w:color w:val="000000" w:themeColor="text1"/>
                <w:sz w:val="18"/>
                <w:szCs w:val="18"/>
                <w:lang w:eastAsia="tr-TR"/>
              </w:rPr>
            </w:pPr>
            <w:r w:rsidRPr="00085325">
              <w:rPr>
                <w:rFonts w:eastAsia="Times New Roman" w:cs="Times New Roman"/>
                <w:color w:val="000000" w:themeColor="text1"/>
                <w:sz w:val="18"/>
                <w:szCs w:val="18"/>
                <w:lang w:eastAsia="tr-TR"/>
              </w:rPr>
              <w:t>-4.112</w:t>
            </w:r>
          </w:p>
        </w:tc>
        <w:tc>
          <w:tcPr>
            <w:tcW w:w="850" w:type="dxa"/>
            <w:tcBorders>
              <w:top w:val="nil"/>
              <w:left w:val="nil"/>
              <w:bottom w:val="nil"/>
              <w:right w:val="nil"/>
            </w:tcBorders>
            <w:shd w:val="clear" w:color="auto" w:fill="auto"/>
            <w:noWrap/>
            <w:hideMark/>
          </w:tcPr>
          <w:p w:rsidR="00A24532" w:rsidRPr="00085325" w:rsidRDefault="00A24532" w:rsidP="00A24532">
            <w:pPr>
              <w:spacing w:line="360" w:lineRule="auto"/>
              <w:jc w:val="center"/>
              <w:rPr>
                <w:rFonts w:eastAsia="Times New Roman" w:cs="Times New Roman"/>
                <w:color w:val="000000" w:themeColor="text1"/>
                <w:sz w:val="18"/>
                <w:szCs w:val="18"/>
                <w:lang w:eastAsia="tr-TR"/>
              </w:rPr>
            </w:pPr>
            <w:r w:rsidRPr="00085325">
              <w:rPr>
                <w:rFonts w:eastAsia="Times New Roman" w:cs="Times New Roman"/>
                <w:color w:val="000000" w:themeColor="text1"/>
                <w:sz w:val="18"/>
                <w:szCs w:val="18"/>
                <w:lang w:eastAsia="tr-TR"/>
              </w:rPr>
              <w:t>0.000</w:t>
            </w:r>
          </w:p>
        </w:tc>
      </w:tr>
      <w:tr w:rsidR="00A24532" w:rsidRPr="00085325" w:rsidTr="00A24532">
        <w:trPr>
          <w:trHeight w:val="290"/>
        </w:trPr>
        <w:tc>
          <w:tcPr>
            <w:tcW w:w="2127" w:type="dxa"/>
            <w:vMerge/>
            <w:tcBorders>
              <w:left w:val="nil"/>
              <w:right w:val="nil"/>
            </w:tcBorders>
            <w:shd w:val="clear" w:color="000000" w:fill="CCCCFF"/>
            <w:hideMark/>
          </w:tcPr>
          <w:p w:rsidR="00A24532" w:rsidRPr="00085325" w:rsidRDefault="00A24532" w:rsidP="00A24532">
            <w:pPr>
              <w:spacing w:line="360" w:lineRule="auto"/>
              <w:rPr>
                <w:rFonts w:eastAsia="Times New Roman" w:cs="Times New Roman"/>
                <w:color w:val="000000" w:themeColor="text1"/>
                <w:sz w:val="18"/>
                <w:szCs w:val="18"/>
                <w:lang w:eastAsia="tr-TR"/>
              </w:rPr>
            </w:pPr>
          </w:p>
        </w:tc>
        <w:tc>
          <w:tcPr>
            <w:tcW w:w="1842" w:type="dxa"/>
            <w:tcBorders>
              <w:top w:val="nil"/>
              <w:left w:val="nil"/>
              <w:bottom w:val="nil"/>
              <w:right w:val="nil"/>
            </w:tcBorders>
            <w:shd w:val="clear" w:color="000000" w:fill="CCCCFF"/>
            <w:hideMark/>
          </w:tcPr>
          <w:p w:rsidR="00A24532" w:rsidRPr="00085325" w:rsidRDefault="00A24532" w:rsidP="00A24532">
            <w:pPr>
              <w:spacing w:line="360" w:lineRule="auto"/>
              <w:rPr>
                <w:rFonts w:eastAsia="Times New Roman" w:cs="Times New Roman"/>
                <w:color w:val="000000" w:themeColor="text1"/>
                <w:sz w:val="18"/>
                <w:szCs w:val="18"/>
                <w:lang w:eastAsia="tr-TR"/>
              </w:rPr>
            </w:pPr>
            <w:r w:rsidRPr="00085325">
              <w:rPr>
                <w:rFonts w:eastAsia="Times New Roman" w:cs="Times New Roman"/>
                <w:color w:val="000000" w:themeColor="text1"/>
                <w:sz w:val="18"/>
                <w:szCs w:val="18"/>
                <w:lang w:eastAsia="tr-TR"/>
              </w:rPr>
              <w:t>Positive Ranks</w:t>
            </w:r>
          </w:p>
        </w:tc>
        <w:tc>
          <w:tcPr>
            <w:tcW w:w="761" w:type="dxa"/>
            <w:tcBorders>
              <w:top w:val="nil"/>
              <w:left w:val="nil"/>
              <w:bottom w:val="nil"/>
              <w:right w:val="nil"/>
            </w:tcBorders>
            <w:shd w:val="clear" w:color="auto" w:fill="auto"/>
            <w:noWrap/>
            <w:hideMark/>
          </w:tcPr>
          <w:p w:rsidR="00A24532" w:rsidRPr="00085325" w:rsidRDefault="00A24532" w:rsidP="00A24532">
            <w:pPr>
              <w:spacing w:line="360" w:lineRule="auto"/>
              <w:rPr>
                <w:rFonts w:eastAsia="Times New Roman" w:cs="Times New Roman"/>
                <w:color w:val="000000" w:themeColor="text1"/>
                <w:sz w:val="18"/>
                <w:szCs w:val="18"/>
                <w:lang w:eastAsia="tr-TR"/>
              </w:rPr>
            </w:pPr>
            <w:r w:rsidRPr="00085325">
              <w:rPr>
                <w:rFonts w:eastAsia="Times New Roman" w:cs="Times New Roman"/>
                <w:color w:val="000000" w:themeColor="text1"/>
                <w:sz w:val="18"/>
                <w:szCs w:val="18"/>
                <w:lang w:eastAsia="tr-TR"/>
              </w:rPr>
              <w:t>22</w:t>
            </w:r>
          </w:p>
        </w:tc>
        <w:tc>
          <w:tcPr>
            <w:tcW w:w="960" w:type="dxa"/>
            <w:tcBorders>
              <w:top w:val="nil"/>
              <w:left w:val="nil"/>
              <w:bottom w:val="nil"/>
              <w:right w:val="nil"/>
            </w:tcBorders>
            <w:shd w:val="clear" w:color="auto" w:fill="auto"/>
            <w:noWrap/>
            <w:hideMark/>
          </w:tcPr>
          <w:p w:rsidR="00A24532" w:rsidRPr="00085325" w:rsidRDefault="00A24532" w:rsidP="00A24532">
            <w:pPr>
              <w:spacing w:line="360" w:lineRule="auto"/>
              <w:rPr>
                <w:rFonts w:eastAsia="Times New Roman" w:cs="Times New Roman"/>
                <w:color w:val="000000" w:themeColor="text1"/>
                <w:sz w:val="18"/>
                <w:szCs w:val="18"/>
                <w:lang w:eastAsia="tr-TR"/>
              </w:rPr>
            </w:pPr>
            <w:r w:rsidRPr="00085325">
              <w:rPr>
                <w:rFonts w:eastAsia="Times New Roman" w:cs="Times New Roman"/>
                <w:color w:val="000000" w:themeColor="text1"/>
                <w:sz w:val="18"/>
                <w:szCs w:val="18"/>
                <w:lang w:eastAsia="tr-TR"/>
              </w:rPr>
              <w:t>11.50</w:t>
            </w:r>
          </w:p>
        </w:tc>
        <w:tc>
          <w:tcPr>
            <w:tcW w:w="960" w:type="dxa"/>
            <w:tcBorders>
              <w:top w:val="nil"/>
              <w:left w:val="nil"/>
              <w:bottom w:val="nil"/>
              <w:right w:val="nil"/>
            </w:tcBorders>
            <w:shd w:val="clear" w:color="auto" w:fill="auto"/>
            <w:noWrap/>
            <w:hideMark/>
          </w:tcPr>
          <w:p w:rsidR="00A24532" w:rsidRPr="00085325" w:rsidRDefault="00A24532" w:rsidP="00A24532">
            <w:pPr>
              <w:spacing w:line="360" w:lineRule="auto"/>
              <w:rPr>
                <w:rFonts w:eastAsia="Times New Roman" w:cs="Times New Roman"/>
                <w:color w:val="000000" w:themeColor="text1"/>
                <w:sz w:val="18"/>
                <w:szCs w:val="18"/>
                <w:lang w:eastAsia="tr-TR"/>
              </w:rPr>
            </w:pPr>
            <w:r w:rsidRPr="00085325">
              <w:rPr>
                <w:rFonts w:eastAsia="Times New Roman" w:cs="Times New Roman"/>
                <w:color w:val="000000" w:themeColor="text1"/>
                <w:sz w:val="18"/>
                <w:szCs w:val="18"/>
                <w:lang w:eastAsia="tr-TR"/>
              </w:rPr>
              <w:t>253.00</w:t>
            </w:r>
          </w:p>
        </w:tc>
        <w:tc>
          <w:tcPr>
            <w:tcW w:w="1147" w:type="dxa"/>
            <w:tcBorders>
              <w:top w:val="nil"/>
              <w:left w:val="nil"/>
              <w:bottom w:val="nil"/>
              <w:right w:val="nil"/>
            </w:tcBorders>
            <w:shd w:val="clear" w:color="auto" w:fill="auto"/>
            <w:noWrap/>
            <w:vAlign w:val="bottom"/>
            <w:hideMark/>
          </w:tcPr>
          <w:p w:rsidR="00A24532" w:rsidRPr="00085325" w:rsidRDefault="00A24532" w:rsidP="00A24532">
            <w:pPr>
              <w:spacing w:line="360" w:lineRule="auto"/>
              <w:rPr>
                <w:rFonts w:eastAsia="Times New Roman" w:cs="Times New Roman"/>
                <w:color w:val="000000" w:themeColor="text1"/>
                <w:szCs w:val="20"/>
                <w:lang w:eastAsia="tr-TR"/>
              </w:rPr>
            </w:pPr>
            <w:r w:rsidRPr="00085325">
              <w:rPr>
                <w:rFonts w:eastAsia="Times New Roman" w:cs="Times New Roman"/>
                <w:color w:val="000000" w:themeColor="text1"/>
                <w:szCs w:val="20"/>
                <w:lang w:eastAsia="tr-TR"/>
              </w:rPr>
              <w:t> </w:t>
            </w:r>
          </w:p>
        </w:tc>
        <w:tc>
          <w:tcPr>
            <w:tcW w:w="850" w:type="dxa"/>
            <w:tcBorders>
              <w:top w:val="nil"/>
              <w:left w:val="nil"/>
              <w:bottom w:val="nil"/>
              <w:right w:val="nil"/>
            </w:tcBorders>
            <w:shd w:val="clear" w:color="auto" w:fill="auto"/>
            <w:noWrap/>
            <w:vAlign w:val="bottom"/>
            <w:hideMark/>
          </w:tcPr>
          <w:p w:rsidR="00A24532" w:rsidRPr="00085325" w:rsidRDefault="00A24532" w:rsidP="00A24532">
            <w:pPr>
              <w:spacing w:line="360" w:lineRule="auto"/>
              <w:rPr>
                <w:rFonts w:eastAsia="Times New Roman" w:cs="Times New Roman"/>
                <w:color w:val="000000" w:themeColor="text1"/>
                <w:lang w:eastAsia="tr-TR"/>
              </w:rPr>
            </w:pPr>
            <w:r w:rsidRPr="00085325">
              <w:rPr>
                <w:rFonts w:eastAsia="Times New Roman" w:cs="Times New Roman"/>
                <w:color w:val="000000" w:themeColor="text1"/>
                <w:lang w:eastAsia="tr-TR"/>
              </w:rPr>
              <w:t> </w:t>
            </w:r>
          </w:p>
        </w:tc>
      </w:tr>
      <w:tr w:rsidR="00A24532" w:rsidRPr="00085325" w:rsidTr="00A24532">
        <w:trPr>
          <w:trHeight w:val="290"/>
        </w:trPr>
        <w:tc>
          <w:tcPr>
            <w:tcW w:w="2127" w:type="dxa"/>
            <w:vMerge/>
            <w:tcBorders>
              <w:left w:val="nil"/>
              <w:right w:val="nil"/>
            </w:tcBorders>
            <w:shd w:val="clear" w:color="000000" w:fill="CCCCFF"/>
            <w:hideMark/>
          </w:tcPr>
          <w:p w:rsidR="00A24532" w:rsidRPr="00085325" w:rsidRDefault="00A24532" w:rsidP="00A24532">
            <w:pPr>
              <w:spacing w:line="360" w:lineRule="auto"/>
              <w:rPr>
                <w:rFonts w:eastAsia="Times New Roman" w:cs="Times New Roman"/>
                <w:color w:val="000000" w:themeColor="text1"/>
                <w:sz w:val="18"/>
                <w:szCs w:val="18"/>
                <w:lang w:eastAsia="tr-TR"/>
              </w:rPr>
            </w:pPr>
          </w:p>
        </w:tc>
        <w:tc>
          <w:tcPr>
            <w:tcW w:w="1842" w:type="dxa"/>
            <w:tcBorders>
              <w:top w:val="nil"/>
              <w:left w:val="nil"/>
              <w:right w:val="nil"/>
            </w:tcBorders>
            <w:shd w:val="clear" w:color="000000" w:fill="CCCCFF"/>
            <w:hideMark/>
          </w:tcPr>
          <w:p w:rsidR="00A24532" w:rsidRPr="00085325" w:rsidRDefault="00A24532" w:rsidP="00A24532">
            <w:pPr>
              <w:spacing w:line="360" w:lineRule="auto"/>
              <w:rPr>
                <w:rFonts w:eastAsia="Times New Roman" w:cs="Times New Roman"/>
                <w:color w:val="000000" w:themeColor="text1"/>
                <w:sz w:val="18"/>
                <w:szCs w:val="18"/>
                <w:lang w:eastAsia="tr-TR"/>
              </w:rPr>
            </w:pPr>
            <w:r w:rsidRPr="00085325">
              <w:rPr>
                <w:rFonts w:eastAsia="Times New Roman" w:cs="Times New Roman"/>
                <w:color w:val="000000" w:themeColor="text1"/>
                <w:sz w:val="18"/>
                <w:szCs w:val="18"/>
                <w:lang w:eastAsia="tr-TR"/>
              </w:rPr>
              <w:t>Ties</w:t>
            </w:r>
          </w:p>
        </w:tc>
        <w:tc>
          <w:tcPr>
            <w:tcW w:w="761" w:type="dxa"/>
            <w:tcBorders>
              <w:top w:val="nil"/>
              <w:left w:val="nil"/>
              <w:right w:val="nil"/>
            </w:tcBorders>
            <w:shd w:val="clear" w:color="auto" w:fill="auto"/>
            <w:noWrap/>
            <w:hideMark/>
          </w:tcPr>
          <w:p w:rsidR="00A24532" w:rsidRPr="00085325" w:rsidRDefault="00A24532" w:rsidP="00A24532">
            <w:pPr>
              <w:spacing w:line="360" w:lineRule="auto"/>
              <w:rPr>
                <w:rFonts w:eastAsia="Times New Roman" w:cs="Times New Roman"/>
                <w:color w:val="000000" w:themeColor="text1"/>
                <w:sz w:val="18"/>
                <w:szCs w:val="18"/>
                <w:lang w:eastAsia="tr-TR"/>
              </w:rPr>
            </w:pPr>
            <w:r w:rsidRPr="00085325">
              <w:rPr>
                <w:rFonts w:eastAsia="Times New Roman" w:cs="Times New Roman"/>
                <w:color w:val="000000" w:themeColor="text1"/>
                <w:sz w:val="18"/>
                <w:szCs w:val="18"/>
                <w:lang w:eastAsia="tr-TR"/>
              </w:rPr>
              <w:t>2</w:t>
            </w:r>
          </w:p>
        </w:tc>
        <w:tc>
          <w:tcPr>
            <w:tcW w:w="960" w:type="dxa"/>
            <w:tcBorders>
              <w:top w:val="nil"/>
              <w:left w:val="nil"/>
              <w:right w:val="nil"/>
            </w:tcBorders>
            <w:shd w:val="clear" w:color="auto" w:fill="auto"/>
            <w:hideMark/>
          </w:tcPr>
          <w:p w:rsidR="00A24532" w:rsidRPr="00085325" w:rsidRDefault="00A24532" w:rsidP="00A24532">
            <w:pPr>
              <w:spacing w:line="360" w:lineRule="auto"/>
              <w:rPr>
                <w:rFonts w:eastAsia="Times New Roman" w:cs="Times New Roman"/>
                <w:color w:val="000000" w:themeColor="text1"/>
                <w:sz w:val="18"/>
                <w:szCs w:val="18"/>
                <w:lang w:eastAsia="tr-TR"/>
              </w:rPr>
            </w:pPr>
            <w:r w:rsidRPr="00085325">
              <w:rPr>
                <w:rFonts w:eastAsia="Times New Roman" w:cs="Times New Roman"/>
                <w:color w:val="000000" w:themeColor="text1"/>
                <w:sz w:val="18"/>
                <w:szCs w:val="18"/>
                <w:lang w:eastAsia="tr-TR"/>
              </w:rPr>
              <w:t> </w:t>
            </w:r>
          </w:p>
        </w:tc>
        <w:tc>
          <w:tcPr>
            <w:tcW w:w="960" w:type="dxa"/>
            <w:tcBorders>
              <w:top w:val="nil"/>
              <w:left w:val="nil"/>
              <w:right w:val="nil"/>
            </w:tcBorders>
            <w:shd w:val="clear" w:color="auto" w:fill="auto"/>
            <w:hideMark/>
          </w:tcPr>
          <w:p w:rsidR="00A24532" w:rsidRPr="00085325" w:rsidRDefault="00A24532" w:rsidP="00A24532">
            <w:pPr>
              <w:spacing w:line="360" w:lineRule="auto"/>
              <w:rPr>
                <w:rFonts w:eastAsia="Times New Roman" w:cs="Times New Roman"/>
                <w:color w:val="000000" w:themeColor="text1"/>
                <w:sz w:val="18"/>
                <w:szCs w:val="18"/>
                <w:lang w:eastAsia="tr-TR"/>
              </w:rPr>
            </w:pPr>
            <w:r w:rsidRPr="00085325">
              <w:rPr>
                <w:rFonts w:eastAsia="Times New Roman" w:cs="Times New Roman"/>
                <w:color w:val="000000" w:themeColor="text1"/>
                <w:sz w:val="18"/>
                <w:szCs w:val="18"/>
                <w:lang w:eastAsia="tr-TR"/>
              </w:rPr>
              <w:t> </w:t>
            </w:r>
          </w:p>
        </w:tc>
        <w:tc>
          <w:tcPr>
            <w:tcW w:w="1147" w:type="dxa"/>
            <w:tcBorders>
              <w:top w:val="nil"/>
              <w:left w:val="nil"/>
              <w:right w:val="nil"/>
            </w:tcBorders>
            <w:shd w:val="clear" w:color="auto" w:fill="auto"/>
            <w:noWrap/>
            <w:vAlign w:val="bottom"/>
            <w:hideMark/>
          </w:tcPr>
          <w:p w:rsidR="00A24532" w:rsidRPr="00085325" w:rsidRDefault="00A24532" w:rsidP="00A24532">
            <w:pPr>
              <w:spacing w:line="360" w:lineRule="auto"/>
              <w:rPr>
                <w:rFonts w:eastAsia="Times New Roman" w:cs="Times New Roman"/>
                <w:color w:val="000000" w:themeColor="text1"/>
                <w:szCs w:val="20"/>
                <w:lang w:eastAsia="tr-TR"/>
              </w:rPr>
            </w:pPr>
            <w:r w:rsidRPr="00085325">
              <w:rPr>
                <w:rFonts w:eastAsia="Times New Roman" w:cs="Times New Roman"/>
                <w:color w:val="000000" w:themeColor="text1"/>
                <w:szCs w:val="20"/>
                <w:lang w:eastAsia="tr-TR"/>
              </w:rPr>
              <w:t> </w:t>
            </w:r>
          </w:p>
        </w:tc>
        <w:tc>
          <w:tcPr>
            <w:tcW w:w="850" w:type="dxa"/>
            <w:tcBorders>
              <w:top w:val="nil"/>
              <w:left w:val="nil"/>
              <w:right w:val="nil"/>
            </w:tcBorders>
            <w:shd w:val="clear" w:color="auto" w:fill="auto"/>
            <w:noWrap/>
            <w:vAlign w:val="bottom"/>
            <w:hideMark/>
          </w:tcPr>
          <w:p w:rsidR="00A24532" w:rsidRPr="00085325" w:rsidRDefault="00A24532" w:rsidP="00A24532">
            <w:pPr>
              <w:spacing w:line="360" w:lineRule="auto"/>
              <w:rPr>
                <w:rFonts w:eastAsia="Times New Roman" w:cs="Times New Roman"/>
                <w:color w:val="000000" w:themeColor="text1"/>
                <w:lang w:eastAsia="tr-TR"/>
              </w:rPr>
            </w:pPr>
            <w:r w:rsidRPr="00085325">
              <w:rPr>
                <w:rFonts w:eastAsia="Times New Roman" w:cs="Times New Roman"/>
                <w:color w:val="000000" w:themeColor="text1"/>
                <w:lang w:eastAsia="tr-TR"/>
              </w:rPr>
              <w:t> </w:t>
            </w:r>
          </w:p>
        </w:tc>
      </w:tr>
      <w:tr w:rsidR="00A24532" w:rsidRPr="00085325" w:rsidTr="00A24532">
        <w:trPr>
          <w:trHeight w:val="290"/>
        </w:trPr>
        <w:tc>
          <w:tcPr>
            <w:tcW w:w="2127" w:type="dxa"/>
            <w:vMerge/>
            <w:tcBorders>
              <w:left w:val="nil"/>
              <w:bottom w:val="single" w:sz="4" w:space="0" w:color="auto"/>
              <w:right w:val="nil"/>
            </w:tcBorders>
            <w:shd w:val="clear" w:color="000000" w:fill="CCCCFF"/>
            <w:hideMark/>
          </w:tcPr>
          <w:p w:rsidR="00A24532" w:rsidRPr="00085325" w:rsidRDefault="00A24532" w:rsidP="00A24532">
            <w:pPr>
              <w:spacing w:line="360" w:lineRule="auto"/>
              <w:rPr>
                <w:rFonts w:eastAsia="Times New Roman" w:cs="Times New Roman"/>
                <w:color w:val="000000" w:themeColor="text1"/>
                <w:sz w:val="18"/>
                <w:szCs w:val="18"/>
                <w:lang w:eastAsia="tr-TR"/>
              </w:rPr>
            </w:pPr>
          </w:p>
        </w:tc>
        <w:tc>
          <w:tcPr>
            <w:tcW w:w="1842" w:type="dxa"/>
            <w:tcBorders>
              <w:top w:val="nil"/>
              <w:left w:val="nil"/>
              <w:bottom w:val="single" w:sz="4" w:space="0" w:color="auto"/>
              <w:right w:val="nil"/>
            </w:tcBorders>
            <w:shd w:val="clear" w:color="000000" w:fill="CCCCFF"/>
            <w:hideMark/>
          </w:tcPr>
          <w:p w:rsidR="00A24532" w:rsidRPr="00085325" w:rsidRDefault="00A24532" w:rsidP="00A24532">
            <w:pPr>
              <w:spacing w:line="360" w:lineRule="auto"/>
              <w:rPr>
                <w:rFonts w:eastAsia="Times New Roman" w:cs="Times New Roman"/>
                <w:color w:val="000000" w:themeColor="text1"/>
                <w:sz w:val="18"/>
                <w:szCs w:val="18"/>
                <w:lang w:eastAsia="tr-TR"/>
              </w:rPr>
            </w:pPr>
            <w:r w:rsidRPr="00085325">
              <w:rPr>
                <w:rFonts w:eastAsia="Times New Roman" w:cs="Times New Roman"/>
                <w:color w:val="000000" w:themeColor="text1"/>
                <w:sz w:val="18"/>
                <w:szCs w:val="18"/>
                <w:lang w:eastAsia="tr-TR"/>
              </w:rPr>
              <w:t>Total</w:t>
            </w:r>
          </w:p>
        </w:tc>
        <w:tc>
          <w:tcPr>
            <w:tcW w:w="761" w:type="dxa"/>
            <w:tcBorders>
              <w:top w:val="nil"/>
              <w:left w:val="nil"/>
              <w:bottom w:val="single" w:sz="4" w:space="0" w:color="auto"/>
              <w:right w:val="nil"/>
            </w:tcBorders>
            <w:shd w:val="clear" w:color="auto" w:fill="auto"/>
            <w:noWrap/>
            <w:hideMark/>
          </w:tcPr>
          <w:p w:rsidR="00A24532" w:rsidRPr="00085325" w:rsidRDefault="00A24532" w:rsidP="00A24532">
            <w:pPr>
              <w:spacing w:line="360" w:lineRule="auto"/>
              <w:rPr>
                <w:rFonts w:eastAsia="Times New Roman" w:cs="Times New Roman"/>
                <w:color w:val="000000" w:themeColor="text1"/>
                <w:sz w:val="18"/>
                <w:szCs w:val="18"/>
                <w:lang w:eastAsia="tr-TR"/>
              </w:rPr>
            </w:pPr>
            <w:r w:rsidRPr="00085325">
              <w:rPr>
                <w:rFonts w:eastAsia="Times New Roman" w:cs="Times New Roman"/>
                <w:color w:val="000000" w:themeColor="text1"/>
                <w:sz w:val="18"/>
                <w:szCs w:val="18"/>
                <w:lang w:eastAsia="tr-TR"/>
              </w:rPr>
              <w:t>24</w:t>
            </w:r>
          </w:p>
        </w:tc>
        <w:tc>
          <w:tcPr>
            <w:tcW w:w="960" w:type="dxa"/>
            <w:tcBorders>
              <w:top w:val="nil"/>
              <w:left w:val="nil"/>
              <w:bottom w:val="single" w:sz="4" w:space="0" w:color="auto"/>
              <w:right w:val="nil"/>
            </w:tcBorders>
            <w:shd w:val="clear" w:color="auto" w:fill="auto"/>
            <w:hideMark/>
          </w:tcPr>
          <w:p w:rsidR="00A24532" w:rsidRPr="00085325" w:rsidRDefault="00A24532" w:rsidP="00A24532">
            <w:pPr>
              <w:spacing w:line="360" w:lineRule="auto"/>
              <w:rPr>
                <w:rFonts w:eastAsia="Times New Roman" w:cs="Times New Roman"/>
                <w:color w:val="000000" w:themeColor="text1"/>
                <w:sz w:val="18"/>
                <w:szCs w:val="18"/>
                <w:lang w:eastAsia="tr-TR"/>
              </w:rPr>
            </w:pPr>
            <w:r w:rsidRPr="00085325">
              <w:rPr>
                <w:rFonts w:eastAsia="Times New Roman" w:cs="Times New Roman"/>
                <w:color w:val="000000" w:themeColor="text1"/>
                <w:sz w:val="18"/>
                <w:szCs w:val="18"/>
                <w:lang w:eastAsia="tr-TR"/>
              </w:rPr>
              <w:t> </w:t>
            </w:r>
          </w:p>
        </w:tc>
        <w:tc>
          <w:tcPr>
            <w:tcW w:w="960" w:type="dxa"/>
            <w:tcBorders>
              <w:top w:val="nil"/>
              <w:left w:val="nil"/>
              <w:bottom w:val="single" w:sz="4" w:space="0" w:color="auto"/>
              <w:right w:val="nil"/>
            </w:tcBorders>
            <w:shd w:val="clear" w:color="auto" w:fill="auto"/>
            <w:hideMark/>
          </w:tcPr>
          <w:p w:rsidR="00A24532" w:rsidRPr="00085325" w:rsidRDefault="00A24532" w:rsidP="00A24532">
            <w:pPr>
              <w:spacing w:line="360" w:lineRule="auto"/>
              <w:rPr>
                <w:rFonts w:eastAsia="Times New Roman" w:cs="Times New Roman"/>
                <w:color w:val="000000" w:themeColor="text1"/>
                <w:sz w:val="18"/>
                <w:szCs w:val="18"/>
                <w:lang w:eastAsia="tr-TR"/>
              </w:rPr>
            </w:pPr>
            <w:r w:rsidRPr="00085325">
              <w:rPr>
                <w:rFonts w:eastAsia="Times New Roman" w:cs="Times New Roman"/>
                <w:color w:val="000000" w:themeColor="text1"/>
                <w:sz w:val="18"/>
                <w:szCs w:val="18"/>
                <w:lang w:eastAsia="tr-TR"/>
              </w:rPr>
              <w:t> </w:t>
            </w:r>
          </w:p>
        </w:tc>
        <w:tc>
          <w:tcPr>
            <w:tcW w:w="1147" w:type="dxa"/>
            <w:tcBorders>
              <w:top w:val="nil"/>
              <w:left w:val="nil"/>
              <w:bottom w:val="single" w:sz="4" w:space="0" w:color="auto"/>
              <w:right w:val="nil"/>
            </w:tcBorders>
            <w:shd w:val="clear" w:color="auto" w:fill="auto"/>
            <w:noWrap/>
            <w:vAlign w:val="bottom"/>
            <w:hideMark/>
          </w:tcPr>
          <w:p w:rsidR="00A24532" w:rsidRPr="00085325" w:rsidRDefault="00A24532" w:rsidP="00A24532">
            <w:pPr>
              <w:spacing w:line="360" w:lineRule="auto"/>
              <w:rPr>
                <w:rFonts w:eastAsia="Times New Roman" w:cs="Times New Roman"/>
                <w:color w:val="000000" w:themeColor="text1"/>
                <w:szCs w:val="20"/>
                <w:lang w:eastAsia="tr-TR"/>
              </w:rPr>
            </w:pPr>
            <w:r w:rsidRPr="00085325">
              <w:rPr>
                <w:rFonts w:eastAsia="Times New Roman" w:cs="Times New Roman"/>
                <w:color w:val="000000" w:themeColor="text1"/>
                <w:szCs w:val="20"/>
                <w:lang w:eastAsia="tr-TR"/>
              </w:rPr>
              <w:t> </w:t>
            </w:r>
          </w:p>
        </w:tc>
        <w:tc>
          <w:tcPr>
            <w:tcW w:w="850" w:type="dxa"/>
            <w:tcBorders>
              <w:top w:val="nil"/>
              <w:left w:val="nil"/>
              <w:bottom w:val="single" w:sz="4" w:space="0" w:color="auto"/>
              <w:right w:val="nil"/>
            </w:tcBorders>
            <w:shd w:val="clear" w:color="auto" w:fill="auto"/>
            <w:noWrap/>
            <w:vAlign w:val="bottom"/>
            <w:hideMark/>
          </w:tcPr>
          <w:p w:rsidR="00A24532" w:rsidRPr="00085325" w:rsidRDefault="00A24532" w:rsidP="00A24532">
            <w:pPr>
              <w:spacing w:line="360" w:lineRule="auto"/>
              <w:rPr>
                <w:rFonts w:eastAsia="Times New Roman" w:cs="Times New Roman"/>
                <w:color w:val="000000" w:themeColor="text1"/>
                <w:lang w:eastAsia="tr-TR"/>
              </w:rPr>
            </w:pPr>
            <w:r w:rsidRPr="00085325">
              <w:rPr>
                <w:rFonts w:eastAsia="Times New Roman" w:cs="Times New Roman"/>
                <w:color w:val="000000" w:themeColor="text1"/>
                <w:lang w:eastAsia="tr-TR"/>
              </w:rPr>
              <w:t> </w:t>
            </w:r>
          </w:p>
        </w:tc>
      </w:tr>
    </w:tbl>
    <w:p w:rsidR="00A24532" w:rsidRPr="00041467" w:rsidRDefault="00A24532" w:rsidP="00A24532">
      <w:pPr>
        <w:spacing w:line="360" w:lineRule="auto"/>
        <w:rPr>
          <w:rFonts w:cs="Times New Roman"/>
        </w:rPr>
      </w:pPr>
    </w:p>
    <w:p w:rsidR="00A24532" w:rsidRPr="00041467" w:rsidRDefault="00A24532" w:rsidP="00A24532">
      <w:pPr>
        <w:spacing w:line="360" w:lineRule="auto"/>
        <w:rPr>
          <w:rFonts w:cs="Times New Roman"/>
        </w:rPr>
      </w:pPr>
      <w:r w:rsidRPr="00041467">
        <w:rPr>
          <w:rFonts w:cs="Times New Roman"/>
        </w:rPr>
        <w:t xml:space="preserve">The results of the Mann Whitney U test, in which the posttest scores of the experimental and control groups from the attitude scale towards the visual arts lesson </w:t>
      </w:r>
      <w:proofErr w:type="gramStart"/>
      <w:r w:rsidRPr="00041467">
        <w:rPr>
          <w:rFonts w:cs="Times New Roman"/>
        </w:rPr>
        <w:t>were compared</w:t>
      </w:r>
      <w:proofErr w:type="gramEnd"/>
      <w:r w:rsidRPr="00041467">
        <w:rPr>
          <w:rFonts w:cs="Times New Roman"/>
        </w:rPr>
        <w:t xml:space="preserve">, are given in Table 6. </w:t>
      </w:r>
      <w:proofErr w:type="gramStart"/>
      <w:r w:rsidRPr="00041467">
        <w:rPr>
          <w:rFonts w:cs="Times New Roman"/>
        </w:rPr>
        <w:t>As a result</w:t>
      </w:r>
      <w:proofErr w:type="gramEnd"/>
      <w:r w:rsidRPr="00041467">
        <w:rPr>
          <w:rFonts w:cs="Times New Roman"/>
        </w:rPr>
        <w:t xml:space="preserve"> of the statistical processes, a significant difference was found between the posttest attitude scores of the experimental and control groups (Z=-4.796; p&gt;0.05). Accordingly, the students in the experimental group who </w:t>
      </w:r>
      <w:proofErr w:type="gramStart"/>
      <w:r w:rsidRPr="00041467">
        <w:rPr>
          <w:rFonts w:cs="Times New Roman"/>
        </w:rPr>
        <w:t>were taught</w:t>
      </w:r>
      <w:proofErr w:type="gramEnd"/>
      <w:r w:rsidRPr="00041467">
        <w:rPr>
          <w:rFonts w:cs="Times New Roman"/>
        </w:rPr>
        <w:t xml:space="preserve"> STEM-focused visual arts had higher attitudes than the control groups taught with the traditional method.</w:t>
      </w:r>
    </w:p>
    <w:p w:rsidR="00A24532" w:rsidRPr="00041467" w:rsidRDefault="00A24532" w:rsidP="00A24532">
      <w:pPr>
        <w:spacing w:line="360" w:lineRule="auto"/>
        <w:rPr>
          <w:rFonts w:cs="Times New Roman"/>
        </w:rPr>
      </w:pPr>
    </w:p>
    <w:p w:rsidR="00A24532" w:rsidRPr="00041467" w:rsidRDefault="00A24532" w:rsidP="00A24532">
      <w:pPr>
        <w:spacing w:line="360" w:lineRule="auto"/>
        <w:rPr>
          <w:rFonts w:cs="Times New Roman"/>
        </w:rPr>
      </w:pPr>
      <w:r w:rsidRPr="00041467">
        <w:rPr>
          <w:rFonts w:cs="Times New Roman"/>
        </w:rPr>
        <w:t>Table 6. Comparison of Posttest Visual Arts Attitude Scores of Students in Experimental and Control Groups</w:t>
      </w:r>
    </w:p>
    <w:tbl>
      <w:tblPr>
        <w:tblW w:w="8637" w:type="dxa"/>
        <w:jc w:val="center"/>
        <w:tblCellMar>
          <w:left w:w="70" w:type="dxa"/>
          <w:right w:w="70" w:type="dxa"/>
        </w:tblCellMar>
        <w:tblLook w:val="04A0" w:firstRow="1" w:lastRow="0" w:firstColumn="1" w:lastColumn="0" w:noHBand="0" w:noVBand="1"/>
      </w:tblPr>
      <w:tblGrid>
        <w:gridCol w:w="1701"/>
        <w:gridCol w:w="1780"/>
        <w:gridCol w:w="960"/>
        <w:gridCol w:w="900"/>
        <w:gridCol w:w="1200"/>
        <w:gridCol w:w="1322"/>
        <w:gridCol w:w="774"/>
      </w:tblGrid>
      <w:tr w:rsidR="00A24532" w:rsidRPr="00041467" w:rsidTr="00A24532">
        <w:trPr>
          <w:trHeight w:val="340"/>
          <w:jc w:val="center"/>
        </w:trPr>
        <w:tc>
          <w:tcPr>
            <w:tcW w:w="1701" w:type="dxa"/>
            <w:tcBorders>
              <w:top w:val="single" w:sz="4" w:space="0" w:color="auto"/>
              <w:left w:val="nil"/>
              <w:bottom w:val="single" w:sz="4" w:space="0" w:color="auto"/>
              <w:right w:val="nil"/>
            </w:tcBorders>
            <w:shd w:val="clear" w:color="000000" w:fill="E0E0E0"/>
            <w:hideMark/>
          </w:tcPr>
          <w:p w:rsidR="00A24532" w:rsidRPr="00041467" w:rsidRDefault="00A24532" w:rsidP="00A24532">
            <w:pPr>
              <w:spacing w:line="360" w:lineRule="auto"/>
              <w:rPr>
                <w:rFonts w:eastAsia="Times New Roman" w:cs="Times New Roman"/>
                <w:color w:val="264A60"/>
                <w:sz w:val="18"/>
                <w:szCs w:val="18"/>
                <w:lang w:eastAsia="tr-TR"/>
              </w:rPr>
            </w:pPr>
            <w:r w:rsidRPr="00041467">
              <w:rPr>
                <w:rFonts w:eastAsia="Times New Roman" w:cs="Times New Roman"/>
                <w:color w:val="264A60"/>
                <w:sz w:val="18"/>
                <w:szCs w:val="18"/>
                <w:lang w:eastAsia="tr-TR"/>
              </w:rPr>
              <w:t> </w:t>
            </w:r>
          </w:p>
        </w:tc>
        <w:tc>
          <w:tcPr>
            <w:tcW w:w="1780" w:type="dxa"/>
            <w:tcBorders>
              <w:top w:val="single" w:sz="4" w:space="0" w:color="auto"/>
              <w:left w:val="nil"/>
              <w:bottom w:val="single" w:sz="4" w:space="0" w:color="auto"/>
              <w:right w:val="nil"/>
            </w:tcBorders>
            <w:shd w:val="clear" w:color="000000" w:fill="E0E0E0"/>
            <w:hideMark/>
          </w:tcPr>
          <w:p w:rsidR="00A24532" w:rsidRDefault="00A24532" w:rsidP="00A24532">
            <w:pPr>
              <w:spacing w:line="360" w:lineRule="auto"/>
              <w:rPr>
                <w:rFonts w:eastAsia="Times New Roman" w:cs="Times New Roman"/>
                <w:color w:val="264A60"/>
                <w:sz w:val="18"/>
                <w:szCs w:val="18"/>
                <w:lang w:eastAsia="tr-TR"/>
              </w:rPr>
            </w:pPr>
            <w:r w:rsidRPr="00041467">
              <w:rPr>
                <w:rFonts w:eastAsia="Times New Roman" w:cs="Times New Roman"/>
                <w:color w:val="264A60"/>
                <w:sz w:val="18"/>
                <w:szCs w:val="18"/>
                <w:lang w:eastAsia="tr-TR"/>
              </w:rPr>
              <w:t> </w:t>
            </w:r>
          </w:p>
          <w:p w:rsidR="00A24532" w:rsidRPr="00041467" w:rsidRDefault="00A24532" w:rsidP="00A24532">
            <w:pPr>
              <w:spacing w:line="360" w:lineRule="auto"/>
              <w:rPr>
                <w:rFonts w:eastAsia="Times New Roman" w:cs="Times New Roman"/>
                <w:color w:val="264A60"/>
                <w:sz w:val="18"/>
                <w:szCs w:val="18"/>
                <w:lang w:eastAsia="tr-TR"/>
              </w:rPr>
            </w:pPr>
            <w:r>
              <w:rPr>
                <w:rFonts w:eastAsia="Times New Roman" w:cs="Times New Roman"/>
                <w:color w:val="264A60"/>
                <w:sz w:val="18"/>
                <w:szCs w:val="18"/>
                <w:lang w:eastAsia="tr-TR"/>
              </w:rPr>
              <w:t>Group</w:t>
            </w:r>
          </w:p>
        </w:tc>
        <w:tc>
          <w:tcPr>
            <w:tcW w:w="960" w:type="dxa"/>
            <w:tcBorders>
              <w:top w:val="single" w:sz="4" w:space="0" w:color="auto"/>
              <w:left w:val="nil"/>
              <w:bottom w:val="single" w:sz="4" w:space="0" w:color="auto"/>
              <w:right w:val="single" w:sz="4" w:space="0" w:color="E0E0E0"/>
            </w:tcBorders>
            <w:shd w:val="clear" w:color="auto" w:fill="auto"/>
            <w:vAlign w:val="bottom"/>
            <w:hideMark/>
          </w:tcPr>
          <w:p w:rsidR="00A24532" w:rsidRPr="00041467" w:rsidRDefault="00A24532" w:rsidP="00A24532">
            <w:pPr>
              <w:spacing w:line="360" w:lineRule="auto"/>
              <w:rPr>
                <w:rFonts w:eastAsia="Times New Roman" w:cs="Times New Roman"/>
                <w:color w:val="264A60"/>
                <w:sz w:val="18"/>
                <w:szCs w:val="18"/>
                <w:lang w:eastAsia="tr-TR"/>
              </w:rPr>
            </w:pPr>
            <w:r w:rsidRPr="00041467">
              <w:rPr>
                <w:rFonts w:eastAsia="Times New Roman" w:cs="Times New Roman"/>
                <w:color w:val="264A60"/>
                <w:sz w:val="18"/>
                <w:szCs w:val="18"/>
                <w:lang w:eastAsia="tr-TR"/>
              </w:rPr>
              <w:t>N</w:t>
            </w:r>
          </w:p>
        </w:tc>
        <w:tc>
          <w:tcPr>
            <w:tcW w:w="900" w:type="dxa"/>
            <w:tcBorders>
              <w:top w:val="single" w:sz="4" w:space="0" w:color="auto"/>
              <w:left w:val="nil"/>
              <w:bottom w:val="single" w:sz="4" w:space="0" w:color="auto"/>
              <w:right w:val="single" w:sz="4" w:space="0" w:color="E0E0E0"/>
            </w:tcBorders>
            <w:shd w:val="clear" w:color="auto" w:fill="auto"/>
            <w:vAlign w:val="bottom"/>
            <w:hideMark/>
          </w:tcPr>
          <w:p w:rsidR="00A24532" w:rsidRPr="00041467" w:rsidRDefault="00A24532" w:rsidP="00A24532">
            <w:pPr>
              <w:spacing w:line="360" w:lineRule="auto"/>
              <w:rPr>
                <w:rFonts w:eastAsia="Times New Roman" w:cs="Times New Roman"/>
                <w:color w:val="264A60"/>
                <w:sz w:val="18"/>
                <w:szCs w:val="18"/>
                <w:lang w:eastAsia="tr-TR"/>
              </w:rPr>
            </w:pPr>
            <w:r w:rsidRPr="00041467">
              <w:rPr>
                <w:rFonts w:eastAsia="Times New Roman" w:cs="Times New Roman"/>
                <w:color w:val="264A60"/>
                <w:sz w:val="18"/>
                <w:szCs w:val="18"/>
                <w:lang w:eastAsia="tr-TR"/>
              </w:rPr>
              <w:t>Mean Rank</w:t>
            </w:r>
          </w:p>
        </w:tc>
        <w:tc>
          <w:tcPr>
            <w:tcW w:w="1200" w:type="dxa"/>
            <w:tcBorders>
              <w:top w:val="single" w:sz="4" w:space="0" w:color="auto"/>
              <w:left w:val="nil"/>
              <w:bottom w:val="single" w:sz="4" w:space="0" w:color="auto"/>
              <w:right w:val="nil"/>
            </w:tcBorders>
            <w:shd w:val="clear" w:color="auto" w:fill="auto"/>
            <w:vAlign w:val="bottom"/>
            <w:hideMark/>
          </w:tcPr>
          <w:p w:rsidR="00A24532" w:rsidRPr="00041467" w:rsidRDefault="00A24532" w:rsidP="00A24532">
            <w:pPr>
              <w:spacing w:line="360" w:lineRule="auto"/>
              <w:rPr>
                <w:rFonts w:eastAsia="Times New Roman" w:cs="Times New Roman"/>
                <w:color w:val="264A60"/>
                <w:sz w:val="18"/>
                <w:szCs w:val="18"/>
                <w:lang w:eastAsia="tr-TR"/>
              </w:rPr>
            </w:pPr>
            <w:r w:rsidRPr="00041467">
              <w:rPr>
                <w:rFonts w:eastAsia="Times New Roman" w:cs="Times New Roman"/>
                <w:color w:val="264A60"/>
                <w:sz w:val="18"/>
                <w:szCs w:val="18"/>
                <w:lang w:eastAsia="tr-TR"/>
              </w:rPr>
              <w:t>Sum of Ranks</w:t>
            </w:r>
          </w:p>
        </w:tc>
        <w:tc>
          <w:tcPr>
            <w:tcW w:w="1322" w:type="dxa"/>
            <w:tcBorders>
              <w:top w:val="single" w:sz="4" w:space="0" w:color="auto"/>
              <w:left w:val="nil"/>
              <w:bottom w:val="single" w:sz="4" w:space="0" w:color="auto"/>
              <w:right w:val="nil"/>
            </w:tcBorders>
            <w:shd w:val="clear" w:color="auto" w:fill="auto"/>
            <w:vAlign w:val="bottom"/>
            <w:hideMark/>
          </w:tcPr>
          <w:p w:rsidR="00A24532" w:rsidRPr="00041467" w:rsidRDefault="00A24532" w:rsidP="00A24532">
            <w:pPr>
              <w:spacing w:line="360" w:lineRule="auto"/>
              <w:rPr>
                <w:rFonts w:eastAsia="Times New Roman" w:cs="Times New Roman"/>
                <w:color w:val="000000"/>
                <w:lang w:eastAsia="tr-TR"/>
              </w:rPr>
            </w:pPr>
            <w:r w:rsidRPr="00041467">
              <w:rPr>
                <w:rFonts w:eastAsia="Times New Roman" w:cs="Times New Roman"/>
                <w:color w:val="000000"/>
                <w:lang w:eastAsia="tr-TR"/>
              </w:rPr>
              <w:t>Mann Whitney U/Z</w:t>
            </w:r>
          </w:p>
        </w:tc>
        <w:tc>
          <w:tcPr>
            <w:tcW w:w="774" w:type="dxa"/>
            <w:tcBorders>
              <w:top w:val="single" w:sz="4" w:space="0" w:color="auto"/>
              <w:left w:val="nil"/>
              <w:bottom w:val="single" w:sz="4" w:space="0" w:color="auto"/>
              <w:right w:val="nil"/>
            </w:tcBorders>
            <w:shd w:val="clear" w:color="auto" w:fill="auto"/>
            <w:noWrap/>
            <w:vAlign w:val="bottom"/>
            <w:hideMark/>
          </w:tcPr>
          <w:p w:rsidR="00A24532" w:rsidRPr="00041467" w:rsidRDefault="00A24532" w:rsidP="00A24532">
            <w:pPr>
              <w:spacing w:line="360" w:lineRule="auto"/>
              <w:rPr>
                <w:rFonts w:eastAsia="Times New Roman" w:cs="Times New Roman"/>
                <w:color w:val="000000"/>
                <w:lang w:eastAsia="tr-TR"/>
              </w:rPr>
            </w:pPr>
            <w:r w:rsidRPr="00041467">
              <w:rPr>
                <w:rFonts w:eastAsia="Times New Roman" w:cs="Times New Roman"/>
                <w:color w:val="000000"/>
                <w:lang w:eastAsia="tr-TR"/>
              </w:rPr>
              <w:t>p</w:t>
            </w:r>
          </w:p>
        </w:tc>
      </w:tr>
      <w:tr w:rsidR="00A24532" w:rsidRPr="00041467" w:rsidTr="00A24532">
        <w:trPr>
          <w:trHeight w:val="340"/>
          <w:jc w:val="center"/>
        </w:trPr>
        <w:tc>
          <w:tcPr>
            <w:tcW w:w="1701" w:type="dxa"/>
            <w:vMerge w:val="restart"/>
            <w:tcBorders>
              <w:top w:val="nil"/>
              <w:left w:val="nil"/>
              <w:bottom w:val="single" w:sz="4" w:space="0" w:color="000000"/>
              <w:right w:val="nil"/>
            </w:tcBorders>
            <w:shd w:val="clear" w:color="000000" w:fill="E0E0E0"/>
            <w:hideMark/>
          </w:tcPr>
          <w:p w:rsidR="00A24532" w:rsidRPr="00041467" w:rsidRDefault="00A24532" w:rsidP="00A24532">
            <w:pPr>
              <w:spacing w:line="360" w:lineRule="auto"/>
              <w:rPr>
                <w:rFonts w:eastAsia="Times New Roman" w:cs="Times New Roman"/>
                <w:color w:val="264A60"/>
                <w:sz w:val="18"/>
                <w:szCs w:val="18"/>
                <w:lang w:eastAsia="tr-TR"/>
              </w:rPr>
            </w:pPr>
            <w:r>
              <w:rPr>
                <w:rFonts w:eastAsia="Times New Roman" w:cs="Times New Roman"/>
                <w:color w:val="264A60"/>
                <w:sz w:val="18"/>
                <w:szCs w:val="18"/>
                <w:lang w:eastAsia="tr-TR"/>
              </w:rPr>
              <w:t>Post-Test</w:t>
            </w:r>
          </w:p>
        </w:tc>
        <w:tc>
          <w:tcPr>
            <w:tcW w:w="1780" w:type="dxa"/>
            <w:tcBorders>
              <w:top w:val="nil"/>
              <w:left w:val="nil"/>
              <w:bottom w:val="nil"/>
              <w:right w:val="nil"/>
            </w:tcBorders>
            <w:shd w:val="clear" w:color="000000" w:fill="E0E0E0"/>
            <w:noWrap/>
            <w:hideMark/>
          </w:tcPr>
          <w:p w:rsidR="00A24532" w:rsidRPr="00041467" w:rsidRDefault="00A24532" w:rsidP="00A24532">
            <w:pPr>
              <w:spacing w:line="360" w:lineRule="auto"/>
              <w:rPr>
                <w:rFonts w:eastAsia="Times New Roman" w:cs="Times New Roman"/>
                <w:color w:val="264A60"/>
                <w:sz w:val="18"/>
                <w:szCs w:val="18"/>
                <w:lang w:eastAsia="tr-TR"/>
              </w:rPr>
            </w:pPr>
            <w:r>
              <w:rPr>
                <w:rFonts w:eastAsia="Times New Roman" w:cs="Times New Roman"/>
                <w:color w:val="264A60"/>
                <w:sz w:val="18"/>
                <w:szCs w:val="18"/>
                <w:lang w:eastAsia="tr-TR"/>
              </w:rPr>
              <w:t>Experimental</w:t>
            </w:r>
          </w:p>
        </w:tc>
        <w:tc>
          <w:tcPr>
            <w:tcW w:w="960" w:type="dxa"/>
            <w:tcBorders>
              <w:top w:val="nil"/>
              <w:left w:val="nil"/>
              <w:bottom w:val="nil"/>
              <w:right w:val="nil"/>
            </w:tcBorders>
            <w:shd w:val="clear" w:color="auto" w:fill="auto"/>
            <w:noWrap/>
            <w:hideMark/>
          </w:tcPr>
          <w:p w:rsidR="00A24532" w:rsidRPr="00041467" w:rsidRDefault="00A24532" w:rsidP="00A24532">
            <w:pPr>
              <w:spacing w:line="360" w:lineRule="auto"/>
              <w:rPr>
                <w:rFonts w:eastAsia="Times New Roman" w:cs="Times New Roman"/>
                <w:color w:val="010205"/>
                <w:sz w:val="18"/>
                <w:szCs w:val="18"/>
                <w:lang w:eastAsia="tr-TR"/>
              </w:rPr>
            </w:pPr>
            <w:r w:rsidRPr="00041467">
              <w:rPr>
                <w:rFonts w:eastAsia="Times New Roman" w:cs="Times New Roman"/>
                <w:color w:val="010205"/>
                <w:sz w:val="18"/>
                <w:szCs w:val="18"/>
                <w:lang w:eastAsia="tr-TR"/>
              </w:rPr>
              <w:t>24</w:t>
            </w:r>
          </w:p>
        </w:tc>
        <w:tc>
          <w:tcPr>
            <w:tcW w:w="900" w:type="dxa"/>
            <w:tcBorders>
              <w:top w:val="nil"/>
              <w:left w:val="nil"/>
              <w:bottom w:val="nil"/>
              <w:right w:val="nil"/>
            </w:tcBorders>
            <w:shd w:val="clear" w:color="auto" w:fill="auto"/>
            <w:noWrap/>
            <w:hideMark/>
          </w:tcPr>
          <w:p w:rsidR="00A24532" w:rsidRPr="00041467" w:rsidRDefault="00A24532" w:rsidP="00A24532">
            <w:pPr>
              <w:spacing w:line="360" w:lineRule="auto"/>
              <w:rPr>
                <w:rFonts w:eastAsia="Times New Roman" w:cs="Times New Roman"/>
                <w:color w:val="010205"/>
                <w:sz w:val="18"/>
                <w:szCs w:val="18"/>
                <w:lang w:eastAsia="tr-TR"/>
              </w:rPr>
            </w:pPr>
            <w:r w:rsidRPr="00041467">
              <w:rPr>
                <w:rFonts w:eastAsia="Times New Roman" w:cs="Times New Roman"/>
                <w:color w:val="010205"/>
                <w:sz w:val="18"/>
                <w:szCs w:val="18"/>
                <w:lang w:eastAsia="tr-TR"/>
              </w:rPr>
              <w:t>34.17</w:t>
            </w:r>
          </w:p>
        </w:tc>
        <w:tc>
          <w:tcPr>
            <w:tcW w:w="1200" w:type="dxa"/>
            <w:tcBorders>
              <w:top w:val="nil"/>
              <w:left w:val="nil"/>
              <w:bottom w:val="nil"/>
              <w:right w:val="nil"/>
            </w:tcBorders>
            <w:shd w:val="clear" w:color="auto" w:fill="auto"/>
            <w:noWrap/>
            <w:hideMark/>
          </w:tcPr>
          <w:p w:rsidR="00A24532" w:rsidRPr="00041467" w:rsidRDefault="00A24532" w:rsidP="00A24532">
            <w:pPr>
              <w:spacing w:line="360" w:lineRule="auto"/>
              <w:rPr>
                <w:rFonts w:eastAsia="Times New Roman" w:cs="Times New Roman"/>
                <w:color w:val="010205"/>
                <w:sz w:val="18"/>
                <w:szCs w:val="18"/>
                <w:lang w:eastAsia="tr-TR"/>
              </w:rPr>
            </w:pPr>
            <w:r w:rsidRPr="00041467">
              <w:rPr>
                <w:rFonts w:eastAsia="Times New Roman" w:cs="Times New Roman"/>
                <w:color w:val="010205"/>
                <w:sz w:val="18"/>
                <w:szCs w:val="18"/>
                <w:lang w:eastAsia="tr-TR"/>
              </w:rPr>
              <w:t>820.00</w:t>
            </w:r>
          </w:p>
        </w:tc>
        <w:tc>
          <w:tcPr>
            <w:tcW w:w="1322" w:type="dxa"/>
            <w:tcBorders>
              <w:top w:val="nil"/>
              <w:left w:val="nil"/>
              <w:bottom w:val="nil"/>
              <w:right w:val="nil"/>
            </w:tcBorders>
            <w:shd w:val="clear" w:color="auto" w:fill="auto"/>
            <w:noWrap/>
            <w:hideMark/>
          </w:tcPr>
          <w:p w:rsidR="00A24532" w:rsidRPr="00041467" w:rsidRDefault="00A24532" w:rsidP="00A24532">
            <w:pPr>
              <w:spacing w:line="360" w:lineRule="auto"/>
              <w:rPr>
                <w:rFonts w:eastAsia="Times New Roman" w:cs="Times New Roman"/>
                <w:color w:val="010205"/>
                <w:sz w:val="18"/>
                <w:szCs w:val="18"/>
                <w:lang w:eastAsia="tr-TR"/>
              </w:rPr>
            </w:pPr>
            <w:r w:rsidRPr="00041467">
              <w:rPr>
                <w:rFonts w:eastAsia="Times New Roman" w:cs="Times New Roman"/>
                <w:color w:val="010205"/>
                <w:sz w:val="18"/>
                <w:szCs w:val="18"/>
                <w:lang w:eastAsia="tr-TR"/>
              </w:rPr>
              <w:t>-4.796</w:t>
            </w:r>
          </w:p>
        </w:tc>
        <w:tc>
          <w:tcPr>
            <w:tcW w:w="774" w:type="dxa"/>
            <w:tcBorders>
              <w:top w:val="nil"/>
              <w:left w:val="nil"/>
              <w:bottom w:val="nil"/>
              <w:right w:val="nil"/>
            </w:tcBorders>
            <w:shd w:val="clear" w:color="auto" w:fill="auto"/>
            <w:noWrap/>
            <w:hideMark/>
          </w:tcPr>
          <w:p w:rsidR="00A24532" w:rsidRPr="00041467" w:rsidRDefault="00A24532" w:rsidP="00A24532">
            <w:pPr>
              <w:spacing w:line="360" w:lineRule="auto"/>
              <w:rPr>
                <w:rFonts w:eastAsia="Times New Roman" w:cs="Times New Roman"/>
                <w:color w:val="010205"/>
                <w:sz w:val="18"/>
                <w:szCs w:val="18"/>
                <w:lang w:eastAsia="tr-TR"/>
              </w:rPr>
            </w:pPr>
            <w:r w:rsidRPr="00041467">
              <w:rPr>
                <w:rFonts w:eastAsia="Times New Roman" w:cs="Times New Roman"/>
                <w:color w:val="010205"/>
                <w:sz w:val="18"/>
                <w:szCs w:val="18"/>
                <w:lang w:eastAsia="tr-TR"/>
              </w:rPr>
              <w:t>0.000</w:t>
            </w:r>
          </w:p>
        </w:tc>
      </w:tr>
      <w:tr w:rsidR="00A24532" w:rsidRPr="00041467" w:rsidTr="00A24532">
        <w:trPr>
          <w:trHeight w:val="340"/>
          <w:jc w:val="center"/>
        </w:trPr>
        <w:tc>
          <w:tcPr>
            <w:tcW w:w="1701" w:type="dxa"/>
            <w:vMerge/>
            <w:tcBorders>
              <w:top w:val="nil"/>
              <w:left w:val="nil"/>
              <w:bottom w:val="single" w:sz="4" w:space="0" w:color="000000"/>
              <w:right w:val="nil"/>
            </w:tcBorders>
            <w:vAlign w:val="center"/>
            <w:hideMark/>
          </w:tcPr>
          <w:p w:rsidR="00A24532" w:rsidRPr="00041467" w:rsidRDefault="00A24532" w:rsidP="00A24532">
            <w:pPr>
              <w:spacing w:line="360" w:lineRule="auto"/>
              <w:rPr>
                <w:rFonts w:eastAsia="Times New Roman" w:cs="Times New Roman"/>
                <w:color w:val="264A60"/>
                <w:sz w:val="18"/>
                <w:szCs w:val="18"/>
                <w:lang w:eastAsia="tr-TR"/>
              </w:rPr>
            </w:pPr>
          </w:p>
        </w:tc>
        <w:tc>
          <w:tcPr>
            <w:tcW w:w="1780" w:type="dxa"/>
            <w:tcBorders>
              <w:top w:val="nil"/>
              <w:left w:val="nil"/>
              <w:right w:val="nil"/>
            </w:tcBorders>
            <w:shd w:val="clear" w:color="000000" w:fill="E0E0E0"/>
            <w:noWrap/>
            <w:hideMark/>
          </w:tcPr>
          <w:p w:rsidR="00A24532" w:rsidRPr="00041467" w:rsidRDefault="00A24532" w:rsidP="00A24532">
            <w:pPr>
              <w:spacing w:line="360" w:lineRule="auto"/>
              <w:rPr>
                <w:rFonts w:eastAsia="Times New Roman" w:cs="Times New Roman"/>
                <w:color w:val="264A60"/>
                <w:sz w:val="18"/>
                <w:szCs w:val="18"/>
                <w:lang w:eastAsia="tr-TR"/>
              </w:rPr>
            </w:pPr>
            <w:r>
              <w:rPr>
                <w:rFonts w:eastAsia="Times New Roman" w:cs="Times New Roman"/>
                <w:color w:val="264A60"/>
                <w:sz w:val="18"/>
                <w:szCs w:val="18"/>
                <w:lang w:eastAsia="tr-TR"/>
              </w:rPr>
              <w:t>Control</w:t>
            </w:r>
          </w:p>
        </w:tc>
        <w:tc>
          <w:tcPr>
            <w:tcW w:w="960" w:type="dxa"/>
            <w:tcBorders>
              <w:top w:val="nil"/>
              <w:left w:val="nil"/>
              <w:bottom w:val="nil"/>
              <w:right w:val="nil"/>
            </w:tcBorders>
            <w:shd w:val="clear" w:color="auto" w:fill="auto"/>
            <w:noWrap/>
            <w:hideMark/>
          </w:tcPr>
          <w:p w:rsidR="00A24532" w:rsidRPr="00041467" w:rsidRDefault="00A24532" w:rsidP="00A24532">
            <w:pPr>
              <w:spacing w:line="360" w:lineRule="auto"/>
              <w:rPr>
                <w:rFonts w:eastAsia="Times New Roman" w:cs="Times New Roman"/>
                <w:color w:val="010205"/>
                <w:sz w:val="18"/>
                <w:szCs w:val="18"/>
                <w:lang w:eastAsia="tr-TR"/>
              </w:rPr>
            </w:pPr>
            <w:r w:rsidRPr="00041467">
              <w:rPr>
                <w:rFonts w:eastAsia="Times New Roman" w:cs="Times New Roman"/>
                <w:color w:val="010205"/>
                <w:sz w:val="18"/>
                <w:szCs w:val="18"/>
                <w:lang w:eastAsia="tr-TR"/>
              </w:rPr>
              <w:t>24</w:t>
            </w:r>
          </w:p>
        </w:tc>
        <w:tc>
          <w:tcPr>
            <w:tcW w:w="900" w:type="dxa"/>
            <w:tcBorders>
              <w:top w:val="nil"/>
              <w:left w:val="nil"/>
              <w:bottom w:val="nil"/>
              <w:right w:val="nil"/>
            </w:tcBorders>
            <w:shd w:val="clear" w:color="auto" w:fill="auto"/>
            <w:noWrap/>
            <w:hideMark/>
          </w:tcPr>
          <w:p w:rsidR="00A24532" w:rsidRPr="00041467" w:rsidRDefault="00A24532" w:rsidP="00A24532">
            <w:pPr>
              <w:spacing w:line="360" w:lineRule="auto"/>
              <w:rPr>
                <w:rFonts w:eastAsia="Times New Roman" w:cs="Times New Roman"/>
                <w:color w:val="010205"/>
                <w:sz w:val="18"/>
                <w:szCs w:val="18"/>
                <w:lang w:eastAsia="tr-TR"/>
              </w:rPr>
            </w:pPr>
            <w:r w:rsidRPr="00041467">
              <w:rPr>
                <w:rFonts w:eastAsia="Times New Roman" w:cs="Times New Roman"/>
                <w:color w:val="010205"/>
                <w:sz w:val="18"/>
                <w:szCs w:val="18"/>
                <w:lang w:eastAsia="tr-TR"/>
              </w:rPr>
              <w:t>14.83</w:t>
            </w:r>
          </w:p>
        </w:tc>
        <w:tc>
          <w:tcPr>
            <w:tcW w:w="1200" w:type="dxa"/>
            <w:tcBorders>
              <w:top w:val="nil"/>
              <w:left w:val="nil"/>
              <w:bottom w:val="nil"/>
              <w:right w:val="nil"/>
            </w:tcBorders>
            <w:shd w:val="clear" w:color="auto" w:fill="auto"/>
            <w:noWrap/>
            <w:hideMark/>
          </w:tcPr>
          <w:p w:rsidR="00A24532" w:rsidRPr="00041467" w:rsidRDefault="00A24532" w:rsidP="00A24532">
            <w:pPr>
              <w:spacing w:line="360" w:lineRule="auto"/>
              <w:rPr>
                <w:rFonts w:eastAsia="Times New Roman" w:cs="Times New Roman"/>
                <w:color w:val="010205"/>
                <w:sz w:val="18"/>
                <w:szCs w:val="18"/>
                <w:lang w:eastAsia="tr-TR"/>
              </w:rPr>
            </w:pPr>
            <w:r w:rsidRPr="00041467">
              <w:rPr>
                <w:rFonts w:eastAsia="Times New Roman" w:cs="Times New Roman"/>
                <w:color w:val="010205"/>
                <w:sz w:val="18"/>
                <w:szCs w:val="18"/>
                <w:lang w:eastAsia="tr-TR"/>
              </w:rPr>
              <w:t>356.00</w:t>
            </w:r>
          </w:p>
        </w:tc>
        <w:tc>
          <w:tcPr>
            <w:tcW w:w="1322" w:type="dxa"/>
            <w:tcBorders>
              <w:top w:val="nil"/>
              <w:left w:val="nil"/>
              <w:bottom w:val="nil"/>
              <w:right w:val="nil"/>
            </w:tcBorders>
            <w:shd w:val="clear" w:color="auto" w:fill="auto"/>
            <w:noWrap/>
            <w:vAlign w:val="bottom"/>
            <w:hideMark/>
          </w:tcPr>
          <w:p w:rsidR="00A24532" w:rsidRPr="00041467" w:rsidRDefault="00A24532" w:rsidP="00A24532">
            <w:pPr>
              <w:spacing w:line="360" w:lineRule="auto"/>
              <w:rPr>
                <w:rFonts w:eastAsia="Times New Roman" w:cs="Times New Roman"/>
                <w:color w:val="000000"/>
                <w:lang w:eastAsia="tr-TR"/>
              </w:rPr>
            </w:pPr>
            <w:r w:rsidRPr="00041467">
              <w:rPr>
                <w:rFonts w:eastAsia="Times New Roman" w:cs="Times New Roman"/>
                <w:color w:val="000000"/>
                <w:lang w:eastAsia="tr-TR"/>
              </w:rPr>
              <w:t> </w:t>
            </w:r>
          </w:p>
        </w:tc>
        <w:tc>
          <w:tcPr>
            <w:tcW w:w="774" w:type="dxa"/>
            <w:tcBorders>
              <w:top w:val="nil"/>
              <w:left w:val="nil"/>
              <w:bottom w:val="nil"/>
              <w:right w:val="nil"/>
            </w:tcBorders>
            <w:shd w:val="clear" w:color="auto" w:fill="auto"/>
            <w:noWrap/>
            <w:vAlign w:val="bottom"/>
            <w:hideMark/>
          </w:tcPr>
          <w:p w:rsidR="00A24532" w:rsidRPr="00041467" w:rsidRDefault="00A24532" w:rsidP="00A24532">
            <w:pPr>
              <w:spacing w:line="360" w:lineRule="auto"/>
              <w:rPr>
                <w:rFonts w:eastAsia="Times New Roman" w:cs="Times New Roman"/>
                <w:color w:val="000000"/>
                <w:lang w:eastAsia="tr-TR"/>
              </w:rPr>
            </w:pPr>
            <w:r w:rsidRPr="00041467">
              <w:rPr>
                <w:rFonts w:eastAsia="Times New Roman" w:cs="Times New Roman"/>
                <w:color w:val="000000"/>
                <w:lang w:eastAsia="tr-TR"/>
              </w:rPr>
              <w:t> </w:t>
            </w:r>
          </w:p>
        </w:tc>
      </w:tr>
      <w:tr w:rsidR="00A24532" w:rsidRPr="00041467" w:rsidTr="00A24532">
        <w:trPr>
          <w:trHeight w:val="340"/>
          <w:jc w:val="center"/>
        </w:trPr>
        <w:tc>
          <w:tcPr>
            <w:tcW w:w="1701" w:type="dxa"/>
            <w:vMerge/>
            <w:tcBorders>
              <w:top w:val="nil"/>
              <w:left w:val="nil"/>
              <w:bottom w:val="single" w:sz="4" w:space="0" w:color="000000"/>
              <w:right w:val="nil"/>
            </w:tcBorders>
            <w:vAlign w:val="center"/>
            <w:hideMark/>
          </w:tcPr>
          <w:p w:rsidR="00A24532" w:rsidRPr="00041467" w:rsidRDefault="00A24532" w:rsidP="00A24532">
            <w:pPr>
              <w:spacing w:line="360" w:lineRule="auto"/>
              <w:rPr>
                <w:rFonts w:eastAsia="Times New Roman" w:cs="Times New Roman"/>
                <w:color w:val="264A60"/>
                <w:sz w:val="18"/>
                <w:szCs w:val="18"/>
                <w:lang w:eastAsia="tr-TR"/>
              </w:rPr>
            </w:pPr>
          </w:p>
        </w:tc>
        <w:tc>
          <w:tcPr>
            <w:tcW w:w="1780" w:type="dxa"/>
            <w:tcBorders>
              <w:top w:val="nil"/>
              <w:left w:val="nil"/>
              <w:bottom w:val="single" w:sz="4" w:space="0" w:color="auto"/>
              <w:right w:val="nil"/>
            </w:tcBorders>
            <w:shd w:val="clear" w:color="000000" w:fill="E0E0E0"/>
            <w:hideMark/>
          </w:tcPr>
          <w:p w:rsidR="00A24532" w:rsidRPr="00041467" w:rsidRDefault="00A24532" w:rsidP="00A24532">
            <w:pPr>
              <w:spacing w:line="360" w:lineRule="auto"/>
              <w:rPr>
                <w:rFonts w:eastAsia="Times New Roman" w:cs="Times New Roman"/>
                <w:color w:val="264A60"/>
                <w:sz w:val="18"/>
                <w:szCs w:val="18"/>
                <w:lang w:eastAsia="tr-TR"/>
              </w:rPr>
            </w:pPr>
            <w:r w:rsidRPr="00041467">
              <w:rPr>
                <w:rFonts w:eastAsia="Times New Roman" w:cs="Times New Roman"/>
                <w:color w:val="264A60"/>
                <w:sz w:val="18"/>
                <w:szCs w:val="18"/>
                <w:lang w:eastAsia="tr-TR"/>
              </w:rPr>
              <w:t>Total</w:t>
            </w:r>
          </w:p>
        </w:tc>
        <w:tc>
          <w:tcPr>
            <w:tcW w:w="960" w:type="dxa"/>
            <w:tcBorders>
              <w:top w:val="nil"/>
              <w:left w:val="nil"/>
              <w:bottom w:val="single" w:sz="4" w:space="0" w:color="auto"/>
              <w:right w:val="nil"/>
            </w:tcBorders>
            <w:shd w:val="clear" w:color="auto" w:fill="auto"/>
            <w:noWrap/>
            <w:hideMark/>
          </w:tcPr>
          <w:p w:rsidR="00A24532" w:rsidRPr="00041467" w:rsidRDefault="00A24532" w:rsidP="00A24532">
            <w:pPr>
              <w:spacing w:line="360" w:lineRule="auto"/>
              <w:rPr>
                <w:rFonts w:eastAsia="Times New Roman" w:cs="Times New Roman"/>
                <w:color w:val="010205"/>
                <w:sz w:val="18"/>
                <w:szCs w:val="18"/>
                <w:lang w:eastAsia="tr-TR"/>
              </w:rPr>
            </w:pPr>
            <w:r w:rsidRPr="00041467">
              <w:rPr>
                <w:rFonts w:eastAsia="Times New Roman" w:cs="Times New Roman"/>
                <w:color w:val="010205"/>
                <w:sz w:val="18"/>
                <w:szCs w:val="18"/>
                <w:lang w:eastAsia="tr-TR"/>
              </w:rPr>
              <w:t>48</w:t>
            </w:r>
          </w:p>
        </w:tc>
        <w:tc>
          <w:tcPr>
            <w:tcW w:w="900" w:type="dxa"/>
            <w:tcBorders>
              <w:top w:val="nil"/>
              <w:left w:val="nil"/>
              <w:bottom w:val="single" w:sz="4" w:space="0" w:color="auto"/>
              <w:right w:val="nil"/>
            </w:tcBorders>
            <w:shd w:val="clear" w:color="auto" w:fill="auto"/>
            <w:hideMark/>
          </w:tcPr>
          <w:p w:rsidR="00A24532" w:rsidRPr="00041467" w:rsidRDefault="00A24532" w:rsidP="00A24532">
            <w:pPr>
              <w:spacing w:line="360" w:lineRule="auto"/>
              <w:rPr>
                <w:rFonts w:eastAsia="Times New Roman" w:cs="Times New Roman"/>
                <w:color w:val="010205"/>
                <w:sz w:val="18"/>
                <w:szCs w:val="18"/>
                <w:lang w:eastAsia="tr-TR"/>
              </w:rPr>
            </w:pPr>
            <w:r w:rsidRPr="00041467">
              <w:rPr>
                <w:rFonts w:eastAsia="Times New Roman" w:cs="Times New Roman"/>
                <w:color w:val="010205"/>
                <w:sz w:val="18"/>
                <w:szCs w:val="18"/>
                <w:lang w:eastAsia="tr-TR"/>
              </w:rPr>
              <w:t> </w:t>
            </w:r>
          </w:p>
        </w:tc>
        <w:tc>
          <w:tcPr>
            <w:tcW w:w="1200" w:type="dxa"/>
            <w:tcBorders>
              <w:top w:val="nil"/>
              <w:left w:val="nil"/>
              <w:bottom w:val="single" w:sz="4" w:space="0" w:color="auto"/>
              <w:right w:val="nil"/>
            </w:tcBorders>
            <w:shd w:val="clear" w:color="auto" w:fill="auto"/>
            <w:hideMark/>
          </w:tcPr>
          <w:p w:rsidR="00A24532" w:rsidRPr="00041467" w:rsidRDefault="00A24532" w:rsidP="00A24532">
            <w:pPr>
              <w:spacing w:line="360" w:lineRule="auto"/>
              <w:rPr>
                <w:rFonts w:eastAsia="Times New Roman" w:cs="Times New Roman"/>
                <w:color w:val="010205"/>
                <w:sz w:val="18"/>
                <w:szCs w:val="18"/>
                <w:lang w:eastAsia="tr-TR"/>
              </w:rPr>
            </w:pPr>
            <w:r w:rsidRPr="00041467">
              <w:rPr>
                <w:rFonts w:eastAsia="Times New Roman" w:cs="Times New Roman"/>
                <w:color w:val="010205"/>
                <w:sz w:val="18"/>
                <w:szCs w:val="18"/>
                <w:lang w:eastAsia="tr-TR"/>
              </w:rPr>
              <w:t> </w:t>
            </w:r>
          </w:p>
        </w:tc>
        <w:tc>
          <w:tcPr>
            <w:tcW w:w="1322" w:type="dxa"/>
            <w:tcBorders>
              <w:top w:val="nil"/>
              <w:left w:val="nil"/>
              <w:bottom w:val="single" w:sz="4" w:space="0" w:color="auto"/>
              <w:right w:val="nil"/>
            </w:tcBorders>
            <w:shd w:val="clear" w:color="auto" w:fill="auto"/>
            <w:noWrap/>
            <w:vAlign w:val="bottom"/>
            <w:hideMark/>
          </w:tcPr>
          <w:p w:rsidR="00A24532" w:rsidRPr="00041467" w:rsidRDefault="00A24532" w:rsidP="00A24532">
            <w:pPr>
              <w:spacing w:line="360" w:lineRule="auto"/>
              <w:rPr>
                <w:rFonts w:eastAsia="Times New Roman" w:cs="Times New Roman"/>
                <w:color w:val="000000"/>
                <w:lang w:eastAsia="tr-TR"/>
              </w:rPr>
            </w:pPr>
            <w:r w:rsidRPr="00041467">
              <w:rPr>
                <w:rFonts w:eastAsia="Times New Roman" w:cs="Times New Roman"/>
                <w:color w:val="000000"/>
                <w:lang w:eastAsia="tr-TR"/>
              </w:rPr>
              <w:t> </w:t>
            </w:r>
          </w:p>
        </w:tc>
        <w:tc>
          <w:tcPr>
            <w:tcW w:w="774" w:type="dxa"/>
            <w:tcBorders>
              <w:top w:val="nil"/>
              <w:left w:val="nil"/>
              <w:bottom w:val="single" w:sz="4" w:space="0" w:color="auto"/>
              <w:right w:val="nil"/>
            </w:tcBorders>
            <w:shd w:val="clear" w:color="auto" w:fill="auto"/>
            <w:noWrap/>
            <w:vAlign w:val="bottom"/>
            <w:hideMark/>
          </w:tcPr>
          <w:p w:rsidR="00A24532" w:rsidRPr="00041467" w:rsidRDefault="00A24532" w:rsidP="00A24532">
            <w:pPr>
              <w:spacing w:line="360" w:lineRule="auto"/>
              <w:rPr>
                <w:rFonts w:eastAsia="Times New Roman" w:cs="Times New Roman"/>
                <w:color w:val="000000"/>
                <w:lang w:eastAsia="tr-TR"/>
              </w:rPr>
            </w:pPr>
            <w:r w:rsidRPr="00041467">
              <w:rPr>
                <w:rFonts w:eastAsia="Times New Roman" w:cs="Times New Roman"/>
                <w:color w:val="000000"/>
                <w:lang w:eastAsia="tr-TR"/>
              </w:rPr>
              <w:t> </w:t>
            </w:r>
          </w:p>
        </w:tc>
      </w:tr>
    </w:tbl>
    <w:p w:rsidR="00A24532" w:rsidRPr="00041467" w:rsidRDefault="00A24532" w:rsidP="00A24532">
      <w:pPr>
        <w:spacing w:line="360" w:lineRule="auto"/>
        <w:rPr>
          <w:rFonts w:cs="Times New Roman"/>
        </w:rPr>
      </w:pPr>
    </w:p>
    <w:p w:rsidR="00A24532" w:rsidRPr="00041467" w:rsidRDefault="00A24532" w:rsidP="00A24532">
      <w:pPr>
        <w:spacing w:line="360" w:lineRule="auto"/>
        <w:rPr>
          <w:rFonts w:cs="Times New Roman"/>
        </w:rPr>
      </w:pPr>
      <w:r w:rsidRPr="00041467">
        <w:rPr>
          <w:rFonts w:cs="Times New Roman"/>
        </w:rPr>
        <w:t xml:space="preserve">When Table 7 </w:t>
      </w:r>
      <w:proofErr w:type="gramStart"/>
      <w:r w:rsidRPr="00041467">
        <w:rPr>
          <w:rFonts w:cs="Times New Roman"/>
        </w:rPr>
        <w:t>is examined</w:t>
      </w:r>
      <w:proofErr w:type="gramEnd"/>
      <w:r w:rsidRPr="00041467">
        <w:rPr>
          <w:rFonts w:cs="Times New Roman"/>
        </w:rPr>
        <w:t xml:space="preserve">, it is seen that the posttest-pretest visual arts </w:t>
      </w:r>
      <w:r>
        <w:rPr>
          <w:rFonts w:cs="Times New Roman"/>
        </w:rPr>
        <w:t>lesson</w:t>
      </w:r>
      <w:r w:rsidRPr="00041467">
        <w:rPr>
          <w:rFonts w:cs="Times New Roman"/>
        </w:rPr>
        <w:t xml:space="preserve"> achievement scores of the students in the experimental groups are compared. </w:t>
      </w:r>
      <w:proofErr w:type="gramStart"/>
      <w:r w:rsidRPr="00041467">
        <w:rPr>
          <w:rFonts w:cs="Times New Roman"/>
        </w:rPr>
        <w:t>As a result</w:t>
      </w:r>
      <w:proofErr w:type="gramEnd"/>
      <w:r w:rsidRPr="00041467">
        <w:rPr>
          <w:rFonts w:cs="Times New Roman"/>
        </w:rPr>
        <w:t xml:space="preserve"> of the Wilcoxon signed-rank test, it is seen that the pretest and posttest achievement scores of the experimental group students differ statistically [z=-4.287; p&lt;0.05). After the procedures carried out in the experimental group, there was a significant increase in the gains of the students in the visual arts lesson.</w:t>
      </w:r>
    </w:p>
    <w:p w:rsidR="00A24532" w:rsidRPr="00041467" w:rsidRDefault="00A24532" w:rsidP="00A24532">
      <w:pPr>
        <w:spacing w:line="360" w:lineRule="auto"/>
        <w:rPr>
          <w:rFonts w:cs="Times New Roman"/>
        </w:rPr>
      </w:pPr>
      <w:r w:rsidRPr="00041467">
        <w:rPr>
          <w:rFonts w:cs="Times New Roman"/>
        </w:rPr>
        <w:t>Table 7. Comparison of Pretest-Posttest Visual Arts Lesson Achievement Scores of the Students in the Experimental Group</w:t>
      </w:r>
    </w:p>
    <w:tbl>
      <w:tblPr>
        <w:tblW w:w="8448" w:type="dxa"/>
        <w:tblInd w:w="70" w:type="dxa"/>
        <w:tblCellMar>
          <w:left w:w="70" w:type="dxa"/>
          <w:right w:w="70" w:type="dxa"/>
        </w:tblCellMar>
        <w:tblLook w:val="04A0" w:firstRow="1" w:lastRow="0" w:firstColumn="1" w:lastColumn="0" w:noHBand="0" w:noVBand="1"/>
      </w:tblPr>
      <w:tblGrid>
        <w:gridCol w:w="2268"/>
        <w:gridCol w:w="1560"/>
        <w:gridCol w:w="960"/>
        <w:gridCol w:w="960"/>
        <w:gridCol w:w="960"/>
        <w:gridCol w:w="960"/>
        <w:gridCol w:w="780"/>
      </w:tblGrid>
      <w:tr w:rsidR="00A24532" w:rsidRPr="00085325" w:rsidTr="00A24532">
        <w:trPr>
          <w:trHeight w:val="480"/>
        </w:trPr>
        <w:tc>
          <w:tcPr>
            <w:tcW w:w="2268" w:type="dxa"/>
            <w:tcBorders>
              <w:top w:val="single" w:sz="4" w:space="0" w:color="auto"/>
              <w:left w:val="nil"/>
              <w:bottom w:val="single" w:sz="4" w:space="0" w:color="auto"/>
              <w:right w:val="nil"/>
            </w:tcBorders>
            <w:shd w:val="clear" w:color="auto" w:fill="auto"/>
            <w:vAlign w:val="bottom"/>
            <w:hideMark/>
          </w:tcPr>
          <w:p w:rsidR="00A24532" w:rsidRPr="00085325" w:rsidRDefault="00A24532" w:rsidP="00A24532">
            <w:pPr>
              <w:spacing w:line="360" w:lineRule="auto"/>
              <w:rPr>
                <w:rFonts w:eastAsia="Times New Roman" w:cs="Times New Roman"/>
                <w:color w:val="000000" w:themeColor="text1"/>
                <w:sz w:val="18"/>
                <w:szCs w:val="18"/>
                <w:lang w:eastAsia="tr-TR"/>
              </w:rPr>
            </w:pPr>
            <w:r w:rsidRPr="00085325">
              <w:rPr>
                <w:rFonts w:eastAsia="Times New Roman" w:cs="Times New Roman"/>
                <w:color w:val="000000" w:themeColor="text1"/>
                <w:sz w:val="18"/>
                <w:szCs w:val="18"/>
                <w:lang w:eastAsia="tr-TR"/>
              </w:rPr>
              <w:t> </w:t>
            </w:r>
            <w:r>
              <w:rPr>
                <w:rFonts w:eastAsia="Times New Roman" w:cs="Times New Roman"/>
                <w:color w:val="000000" w:themeColor="text1"/>
                <w:sz w:val="18"/>
                <w:szCs w:val="18"/>
                <w:lang w:eastAsia="tr-TR"/>
              </w:rPr>
              <w:t>Experimental Group</w:t>
            </w:r>
          </w:p>
        </w:tc>
        <w:tc>
          <w:tcPr>
            <w:tcW w:w="1560" w:type="dxa"/>
            <w:tcBorders>
              <w:top w:val="single" w:sz="4" w:space="0" w:color="auto"/>
              <w:left w:val="nil"/>
              <w:bottom w:val="single" w:sz="4" w:space="0" w:color="auto"/>
              <w:right w:val="nil"/>
            </w:tcBorders>
            <w:shd w:val="clear" w:color="auto" w:fill="auto"/>
            <w:vAlign w:val="bottom"/>
            <w:hideMark/>
          </w:tcPr>
          <w:p w:rsidR="00A24532" w:rsidRPr="00085325" w:rsidRDefault="00A24532" w:rsidP="00A24532">
            <w:pPr>
              <w:spacing w:line="360" w:lineRule="auto"/>
              <w:rPr>
                <w:rFonts w:eastAsia="Times New Roman" w:cs="Times New Roman"/>
                <w:color w:val="000000" w:themeColor="text1"/>
                <w:sz w:val="18"/>
                <w:szCs w:val="18"/>
                <w:lang w:eastAsia="tr-TR"/>
              </w:rPr>
            </w:pPr>
            <w:r w:rsidRPr="00085325">
              <w:rPr>
                <w:rFonts w:eastAsia="Times New Roman" w:cs="Times New Roman"/>
                <w:color w:val="000000" w:themeColor="text1"/>
                <w:sz w:val="18"/>
                <w:szCs w:val="18"/>
                <w:lang w:eastAsia="tr-TR"/>
              </w:rPr>
              <w:t> </w:t>
            </w:r>
          </w:p>
        </w:tc>
        <w:tc>
          <w:tcPr>
            <w:tcW w:w="960" w:type="dxa"/>
            <w:tcBorders>
              <w:top w:val="single" w:sz="4" w:space="0" w:color="auto"/>
              <w:left w:val="nil"/>
              <w:bottom w:val="single" w:sz="4" w:space="0" w:color="auto"/>
              <w:right w:val="nil"/>
            </w:tcBorders>
            <w:shd w:val="clear" w:color="auto" w:fill="auto"/>
            <w:vAlign w:val="bottom"/>
            <w:hideMark/>
          </w:tcPr>
          <w:p w:rsidR="00A24532" w:rsidRPr="00085325" w:rsidRDefault="00A24532" w:rsidP="00A24532">
            <w:pPr>
              <w:spacing w:line="360" w:lineRule="auto"/>
              <w:rPr>
                <w:rFonts w:eastAsia="Times New Roman" w:cs="Times New Roman"/>
                <w:color w:val="000000" w:themeColor="text1"/>
                <w:sz w:val="18"/>
                <w:szCs w:val="18"/>
                <w:lang w:eastAsia="tr-TR"/>
              </w:rPr>
            </w:pPr>
            <w:r w:rsidRPr="00085325">
              <w:rPr>
                <w:rFonts w:eastAsia="Times New Roman" w:cs="Times New Roman"/>
                <w:color w:val="000000" w:themeColor="text1"/>
                <w:sz w:val="18"/>
                <w:szCs w:val="18"/>
                <w:lang w:eastAsia="tr-TR"/>
              </w:rPr>
              <w:t>N</w:t>
            </w:r>
          </w:p>
        </w:tc>
        <w:tc>
          <w:tcPr>
            <w:tcW w:w="960" w:type="dxa"/>
            <w:tcBorders>
              <w:top w:val="single" w:sz="4" w:space="0" w:color="auto"/>
              <w:left w:val="nil"/>
              <w:bottom w:val="single" w:sz="4" w:space="0" w:color="auto"/>
              <w:right w:val="nil"/>
            </w:tcBorders>
            <w:shd w:val="clear" w:color="auto" w:fill="auto"/>
            <w:vAlign w:val="bottom"/>
            <w:hideMark/>
          </w:tcPr>
          <w:p w:rsidR="00A24532" w:rsidRPr="00085325" w:rsidRDefault="00A24532" w:rsidP="00A24532">
            <w:pPr>
              <w:spacing w:line="360" w:lineRule="auto"/>
              <w:rPr>
                <w:rFonts w:eastAsia="Times New Roman" w:cs="Times New Roman"/>
                <w:color w:val="000000" w:themeColor="text1"/>
                <w:sz w:val="18"/>
                <w:szCs w:val="18"/>
                <w:lang w:eastAsia="tr-TR"/>
              </w:rPr>
            </w:pPr>
            <w:r w:rsidRPr="00085325">
              <w:rPr>
                <w:rFonts w:eastAsia="Times New Roman" w:cs="Times New Roman"/>
                <w:color w:val="000000" w:themeColor="text1"/>
                <w:sz w:val="18"/>
                <w:szCs w:val="18"/>
                <w:lang w:eastAsia="tr-TR"/>
              </w:rPr>
              <w:t>Mean Rank</w:t>
            </w:r>
          </w:p>
        </w:tc>
        <w:tc>
          <w:tcPr>
            <w:tcW w:w="960" w:type="dxa"/>
            <w:tcBorders>
              <w:top w:val="single" w:sz="4" w:space="0" w:color="auto"/>
              <w:left w:val="nil"/>
              <w:bottom w:val="single" w:sz="4" w:space="0" w:color="auto"/>
              <w:right w:val="nil"/>
            </w:tcBorders>
            <w:shd w:val="clear" w:color="auto" w:fill="auto"/>
            <w:vAlign w:val="bottom"/>
            <w:hideMark/>
          </w:tcPr>
          <w:p w:rsidR="00A24532" w:rsidRPr="00085325" w:rsidRDefault="00A24532" w:rsidP="00A24532">
            <w:pPr>
              <w:spacing w:line="360" w:lineRule="auto"/>
              <w:rPr>
                <w:rFonts w:eastAsia="Times New Roman" w:cs="Times New Roman"/>
                <w:color w:val="000000" w:themeColor="text1"/>
                <w:sz w:val="18"/>
                <w:szCs w:val="18"/>
                <w:lang w:eastAsia="tr-TR"/>
              </w:rPr>
            </w:pPr>
            <w:r w:rsidRPr="00085325">
              <w:rPr>
                <w:rFonts w:eastAsia="Times New Roman" w:cs="Times New Roman"/>
                <w:color w:val="000000" w:themeColor="text1"/>
                <w:sz w:val="18"/>
                <w:szCs w:val="18"/>
                <w:lang w:eastAsia="tr-TR"/>
              </w:rPr>
              <w:t>Sum of Ranks</w:t>
            </w:r>
          </w:p>
        </w:tc>
        <w:tc>
          <w:tcPr>
            <w:tcW w:w="960" w:type="dxa"/>
            <w:tcBorders>
              <w:top w:val="single" w:sz="4" w:space="0" w:color="auto"/>
              <w:left w:val="nil"/>
              <w:bottom w:val="single" w:sz="4" w:space="0" w:color="auto"/>
              <w:right w:val="nil"/>
            </w:tcBorders>
            <w:shd w:val="clear" w:color="auto" w:fill="auto"/>
            <w:noWrap/>
            <w:vAlign w:val="bottom"/>
            <w:hideMark/>
          </w:tcPr>
          <w:p w:rsidR="00A24532" w:rsidRPr="00085325" w:rsidRDefault="00A24532" w:rsidP="00A24532">
            <w:pPr>
              <w:spacing w:line="360" w:lineRule="auto"/>
              <w:rPr>
                <w:rFonts w:eastAsia="Times New Roman" w:cs="Times New Roman"/>
                <w:color w:val="000000" w:themeColor="text1"/>
                <w:szCs w:val="20"/>
                <w:lang w:eastAsia="tr-TR"/>
              </w:rPr>
            </w:pPr>
            <w:r w:rsidRPr="00085325">
              <w:rPr>
                <w:rFonts w:eastAsia="Times New Roman" w:cs="Times New Roman"/>
                <w:color w:val="000000" w:themeColor="text1"/>
                <w:szCs w:val="20"/>
                <w:lang w:eastAsia="tr-TR"/>
              </w:rPr>
              <w:t>Wilcoxon Z</w:t>
            </w:r>
          </w:p>
        </w:tc>
        <w:tc>
          <w:tcPr>
            <w:tcW w:w="780" w:type="dxa"/>
            <w:tcBorders>
              <w:top w:val="single" w:sz="4" w:space="0" w:color="auto"/>
              <w:left w:val="nil"/>
              <w:bottom w:val="single" w:sz="4" w:space="0" w:color="auto"/>
              <w:right w:val="nil"/>
            </w:tcBorders>
            <w:shd w:val="clear" w:color="auto" w:fill="auto"/>
            <w:noWrap/>
            <w:vAlign w:val="bottom"/>
            <w:hideMark/>
          </w:tcPr>
          <w:p w:rsidR="00A24532" w:rsidRPr="00085325" w:rsidRDefault="00A24532" w:rsidP="00A24532">
            <w:pPr>
              <w:spacing w:line="360" w:lineRule="auto"/>
              <w:rPr>
                <w:rFonts w:eastAsia="Times New Roman" w:cs="Times New Roman"/>
                <w:color w:val="000000" w:themeColor="text1"/>
                <w:lang w:eastAsia="tr-TR"/>
              </w:rPr>
            </w:pPr>
            <w:r w:rsidRPr="00085325">
              <w:rPr>
                <w:rFonts w:eastAsia="Times New Roman" w:cs="Times New Roman"/>
                <w:color w:val="000000" w:themeColor="text1"/>
                <w:lang w:eastAsia="tr-TR"/>
              </w:rPr>
              <w:t>p</w:t>
            </w:r>
          </w:p>
        </w:tc>
      </w:tr>
      <w:tr w:rsidR="00A24532" w:rsidRPr="00085325" w:rsidTr="00A24532">
        <w:trPr>
          <w:trHeight w:val="290"/>
        </w:trPr>
        <w:tc>
          <w:tcPr>
            <w:tcW w:w="2268" w:type="dxa"/>
            <w:vMerge w:val="restart"/>
            <w:tcBorders>
              <w:top w:val="nil"/>
              <w:left w:val="nil"/>
              <w:right w:val="nil"/>
            </w:tcBorders>
            <w:shd w:val="clear" w:color="000000" w:fill="CCCCFF"/>
            <w:hideMark/>
          </w:tcPr>
          <w:p w:rsidR="00A24532" w:rsidRPr="00085325" w:rsidRDefault="00A24532" w:rsidP="00A24532">
            <w:pPr>
              <w:spacing w:line="360" w:lineRule="auto"/>
              <w:rPr>
                <w:rFonts w:eastAsia="Times New Roman" w:cs="Times New Roman"/>
                <w:color w:val="000000" w:themeColor="text1"/>
                <w:sz w:val="18"/>
                <w:szCs w:val="18"/>
                <w:lang w:eastAsia="tr-TR"/>
              </w:rPr>
            </w:pPr>
            <w:r w:rsidRPr="00085325">
              <w:rPr>
                <w:rFonts w:eastAsia="Times New Roman" w:cs="Times New Roman"/>
                <w:color w:val="000000" w:themeColor="text1"/>
                <w:sz w:val="18"/>
                <w:szCs w:val="18"/>
                <w:lang w:eastAsia="tr-TR"/>
              </w:rPr>
              <w:t xml:space="preserve">ACQUISITION      </w:t>
            </w:r>
          </w:p>
          <w:p w:rsidR="00A24532" w:rsidRPr="00085325" w:rsidRDefault="00A24532" w:rsidP="00A24532">
            <w:pPr>
              <w:spacing w:line="360" w:lineRule="auto"/>
              <w:rPr>
                <w:rFonts w:eastAsia="Times New Roman" w:cs="Times New Roman"/>
                <w:color w:val="000000" w:themeColor="text1"/>
                <w:sz w:val="18"/>
                <w:szCs w:val="18"/>
                <w:lang w:eastAsia="tr-TR"/>
              </w:rPr>
            </w:pPr>
            <w:r w:rsidRPr="00085325">
              <w:rPr>
                <w:rFonts w:eastAsia="Times New Roman" w:cs="Times New Roman"/>
                <w:color w:val="000000" w:themeColor="text1"/>
                <w:sz w:val="18"/>
                <w:szCs w:val="18"/>
                <w:lang w:eastAsia="tr-TR"/>
              </w:rPr>
              <w:t> Post-test—Pre-Test </w:t>
            </w:r>
          </w:p>
          <w:p w:rsidR="00A24532" w:rsidRPr="00085325" w:rsidRDefault="00A24532" w:rsidP="00A24532">
            <w:pPr>
              <w:spacing w:line="360" w:lineRule="auto"/>
              <w:rPr>
                <w:rFonts w:eastAsia="Times New Roman" w:cs="Times New Roman"/>
                <w:color w:val="000000" w:themeColor="text1"/>
                <w:sz w:val="18"/>
                <w:szCs w:val="18"/>
                <w:lang w:eastAsia="tr-TR"/>
              </w:rPr>
            </w:pPr>
            <w:r w:rsidRPr="00085325">
              <w:rPr>
                <w:rFonts w:eastAsia="Times New Roman" w:cs="Times New Roman"/>
                <w:color w:val="000000" w:themeColor="text1"/>
                <w:sz w:val="18"/>
                <w:szCs w:val="18"/>
                <w:lang w:eastAsia="tr-TR"/>
              </w:rPr>
              <w:t> </w:t>
            </w:r>
          </w:p>
          <w:p w:rsidR="00A24532" w:rsidRPr="00085325" w:rsidRDefault="00A24532" w:rsidP="00A24532">
            <w:pPr>
              <w:spacing w:line="360" w:lineRule="auto"/>
              <w:rPr>
                <w:rFonts w:eastAsia="Times New Roman" w:cs="Times New Roman"/>
                <w:color w:val="000000" w:themeColor="text1"/>
                <w:sz w:val="18"/>
                <w:szCs w:val="18"/>
                <w:lang w:eastAsia="tr-TR"/>
              </w:rPr>
            </w:pPr>
            <w:r w:rsidRPr="00085325">
              <w:rPr>
                <w:rFonts w:eastAsia="Times New Roman" w:cs="Times New Roman"/>
                <w:color w:val="000000" w:themeColor="text1"/>
                <w:sz w:val="18"/>
                <w:szCs w:val="18"/>
                <w:lang w:eastAsia="tr-TR"/>
              </w:rPr>
              <w:t> </w:t>
            </w:r>
          </w:p>
        </w:tc>
        <w:tc>
          <w:tcPr>
            <w:tcW w:w="1560" w:type="dxa"/>
            <w:tcBorders>
              <w:top w:val="nil"/>
              <w:left w:val="nil"/>
              <w:bottom w:val="nil"/>
              <w:right w:val="nil"/>
            </w:tcBorders>
            <w:shd w:val="clear" w:color="000000" w:fill="CCCCFF"/>
            <w:hideMark/>
          </w:tcPr>
          <w:p w:rsidR="00A24532" w:rsidRPr="00085325" w:rsidRDefault="00A24532" w:rsidP="00A24532">
            <w:pPr>
              <w:spacing w:line="360" w:lineRule="auto"/>
              <w:rPr>
                <w:rFonts w:eastAsia="Times New Roman" w:cs="Times New Roman"/>
                <w:color w:val="000000" w:themeColor="text1"/>
                <w:sz w:val="18"/>
                <w:szCs w:val="18"/>
                <w:lang w:eastAsia="tr-TR"/>
              </w:rPr>
            </w:pPr>
            <w:r w:rsidRPr="00085325">
              <w:rPr>
                <w:rFonts w:eastAsia="Times New Roman" w:cs="Times New Roman"/>
                <w:color w:val="000000" w:themeColor="text1"/>
                <w:sz w:val="18"/>
                <w:szCs w:val="18"/>
                <w:lang w:eastAsia="tr-TR"/>
              </w:rPr>
              <w:t>Negative Ranks</w:t>
            </w:r>
          </w:p>
        </w:tc>
        <w:tc>
          <w:tcPr>
            <w:tcW w:w="960" w:type="dxa"/>
            <w:tcBorders>
              <w:top w:val="nil"/>
              <w:left w:val="nil"/>
              <w:bottom w:val="nil"/>
              <w:right w:val="nil"/>
            </w:tcBorders>
            <w:shd w:val="clear" w:color="auto" w:fill="auto"/>
            <w:noWrap/>
            <w:hideMark/>
          </w:tcPr>
          <w:p w:rsidR="00A24532" w:rsidRPr="00085325" w:rsidRDefault="00A24532" w:rsidP="00A24532">
            <w:pPr>
              <w:spacing w:line="360" w:lineRule="auto"/>
              <w:rPr>
                <w:rFonts w:eastAsia="Times New Roman" w:cs="Times New Roman"/>
                <w:color w:val="000000" w:themeColor="text1"/>
                <w:sz w:val="18"/>
                <w:szCs w:val="18"/>
                <w:lang w:eastAsia="tr-TR"/>
              </w:rPr>
            </w:pPr>
            <w:r w:rsidRPr="00085325">
              <w:rPr>
                <w:rFonts w:eastAsia="Times New Roman" w:cs="Times New Roman"/>
                <w:color w:val="000000" w:themeColor="text1"/>
                <w:sz w:val="18"/>
                <w:szCs w:val="18"/>
                <w:lang w:eastAsia="tr-TR"/>
              </w:rPr>
              <w:t>0</w:t>
            </w:r>
            <w:r w:rsidRPr="00085325">
              <w:rPr>
                <w:rFonts w:eastAsia="Times New Roman" w:cs="Times New Roman"/>
                <w:color w:val="000000" w:themeColor="text1"/>
                <w:sz w:val="18"/>
                <w:szCs w:val="18"/>
                <w:vertAlign w:val="superscript"/>
                <w:lang w:eastAsia="tr-TR"/>
              </w:rPr>
              <w:t>e</w:t>
            </w:r>
          </w:p>
        </w:tc>
        <w:tc>
          <w:tcPr>
            <w:tcW w:w="960" w:type="dxa"/>
            <w:tcBorders>
              <w:top w:val="nil"/>
              <w:left w:val="nil"/>
              <w:bottom w:val="nil"/>
              <w:right w:val="nil"/>
            </w:tcBorders>
            <w:shd w:val="clear" w:color="auto" w:fill="auto"/>
            <w:noWrap/>
            <w:hideMark/>
          </w:tcPr>
          <w:p w:rsidR="00A24532" w:rsidRPr="00085325" w:rsidRDefault="00A24532" w:rsidP="00A24532">
            <w:pPr>
              <w:spacing w:line="360" w:lineRule="auto"/>
              <w:rPr>
                <w:rFonts w:eastAsia="Times New Roman" w:cs="Times New Roman"/>
                <w:color w:val="000000" w:themeColor="text1"/>
                <w:sz w:val="18"/>
                <w:szCs w:val="18"/>
                <w:lang w:eastAsia="tr-TR"/>
              </w:rPr>
            </w:pPr>
            <w:r w:rsidRPr="00085325">
              <w:rPr>
                <w:rFonts w:eastAsia="Times New Roman" w:cs="Times New Roman"/>
                <w:color w:val="000000" w:themeColor="text1"/>
                <w:sz w:val="18"/>
                <w:szCs w:val="18"/>
                <w:lang w:eastAsia="tr-TR"/>
              </w:rPr>
              <w:t>0.00</w:t>
            </w:r>
          </w:p>
        </w:tc>
        <w:tc>
          <w:tcPr>
            <w:tcW w:w="960" w:type="dxa"/>
            <w:tcBorders>
              <w:top w:val="nil"/>
              <w:left w:val="nil"/>
              <w:bottom w:val="nil"/>
              <w:right w:val="nil"/>
            </w:tcBorders>
            <w:shd w:val="clear" w:color="auto" w:fill="auto"/>
            <w:noWrap/>
            <w:hideMark/>
          </w:tcPr>
          <w:p w:rsidR="00A24532" w:rsidRPr="00085325" w:rsidRDefault="00A24532" w:rsidP="00A24532">
            <w:pPr>
              <w:spacing w:line="360" w:lineRule="auto"/>
              <w:rPr>
                <w:rFonts w:eastAsia="Times New Roman" w:cs="Times New Roman"/>
                <w:color w:val="000000" w:themeColor="text1"/>
                <w:sz w:val="18"/>
                <w:szCs w:val="18"/>
                <w:lang w:eastAsia="tr-TR"/>
              </w:rPr>
            </w:pPr>
            <w:r w:rsidRPr="00085325">
              <w:rPr>
                <w:rFonts w:eastAsia="Times New Roman" w:cs="Times New Roman"/>
                <w:color w:val="000000" w:themeColor="text1"/>
                <w:sz w:val="18"/>
                <w:szCs w:val="18"/>
                <w:lang w:eastAsia="tr-TR"/>
              </w:rPr>
              <w:t>0.00</w:t>
            </w:r>
          </w:p>
        </w:tc>
        <w:tc>
          <w:tcPr>
            <w:tcW w:w="960" w:type="dxa"/>
            <w:tcBorders>
              <w:top w:val="nil"/>
              <w:left w:val="nil"/>
              <w:bottom w:val="nil"/>
              <w:right w:val="nil"/>
            </w:tcBorders>
            <w:shd w:val="clear" w:color="auto" w:fill="auto"/>
            <w:noWrap/>
            <w:hideMark/>
          </w:tcPr>
          <w:p w:rsidR="00A24532" w:rsidRPr="00085325" w:rsidRDefault="00A24532" w:rsidP="00A24532">
            <w:pPr>
              <w:spacing w:line="360" w:lineRule="auto"/>
              <w:rPr>
                <w:rFonts w:eastAsia="Times New Roman" w:cs="Times New Roman"/>
                <w:color w:val="000000" w:themeColor="text1"/>
                <w:sz w:val="18"/>
                <w:szCs w:val="18"/>
                <w:lang w:eastAsia="tr-TR"/>
              </w:rPr>
            </w:pPr>
            <w:r w:rsidRPr="00085325">
              <w:rPr>
                <w:rFonts w:eastAsia="Times New Roman" w:cs="Times New Roman"/>
                <w:color w:val="000000" w:themeColor="text1"/>
                <w:sz w:val="18"/>
                <w:szCs w:val="18"/>
                <w:lang w:eastAsia="tr-TR"/>
              </w:rPr>
              <w:t>-4.287</w:t>
            </w:r>
          </w:p>
        </w:tc>
        <w:tc>
          <w:tcPr>
            <w:tcW w:w="780" w:type="dxa"/>
            <w:tcBorders>
              <w:top w:val="nil"/>
              <w:left w:val="nil"/>
              <w:bottom w:val="nil"/>
              <w:right w:val="nil"/>
            </w:tcBorders>
            <w:shd w:val="clear" w:color="auto" w:fill="auto"/>
            <w:noWrap/>
            <w:hideMark/>
          </w:tcPr>
          <w:p w:rsidR="00A24532" w:rsidRPr="00085325" w:rsidRDefault="00A24532" w:rsidP="00A24532">
            <w:pPr>
              <w:spacing w:line="360" w:lineRule="auto"/>
              <w:rPr>
                <w:rFonts w:eastAsia="Times New Roman" w:cs="Times New Roman"/>
                <w:color w:val="000000" w:themeColor="text1"/>
                <w:sz w:val="18"/>
                <w:szCs w:val="18"/>
                <w:lang w:eastAsia="tr-TR"/>
              </w:rPr>
            </w:pPr>
            <w:r w:rsidRPr="00085325">
              <w:rPr>
                <w:rFonts w:eastAsia="Times New Roman" w:cs="Times New Roman"/>
                <w:color w:val="000000" w:themeColor="text1"/>
                <w:sz w:val="18"/>
                <w:szCs w:val="18"/>
                <w:lang w:eastAsia="tr-TR"/>
              </w:rPr>
              <w:t>0.000</w:t>
            </w:r>
          </w:p>
        </w:tc>
      </w:tr>
      <w:tr w:rsidR="00A24532" w:rsidRPr="00085325" w:rsidTr="00A24532">
        <w:trPr>
          <w:trHeight w:val="290"/>
        </w:trPr>
        <w:tc>
          <w:tcPr>
            <w:tcW w:w="2268" w:type="dxa"/>
            <w:vMerge/>
            <w:tcBorders>
              <w:left w:val="nil"/>
              <w:right w:val="nil"/>
            </w:tcBorders>
            <w:shd w:val="clear" w:color="000000" w:fill="CCCCFF"/>
            <w:hideMark/>
          </w:tcPr>
          <w:p w:rsidR="00A24532" w:rsidRPr="00085325" w:rsidRDefault="00A24532" w:rsidP="00A24532">
            <w:pPr>
              <w:spacing w:line="360" w:lineRule="auto"/>
              <w:rPr>
                <w:rFonts w:eastAsia="Times New Roman" w:cs="Times New Roman"/>
                <w:color w:val="000000" w:themeColor="text1"/>
                <w:sz w:val="18"/>
                <w:szCs w:val="18"/>
                <w:lang w:eastAsia="tr-TR"/>
              </w:rPr>
            </w:pPr>
          </w:p>
        </w:tc>
        <w:tc>
          <w:tcPr>
            <w:tcW w:w="1560" w:type="dxa"/>
            <w:tcBorders>
              <w:top w:val="nil"/>
              <w:left w:val="nil"/>
              <w:bottom w:val="nil"/>
              <w:right w:val="nil"/>
            </w:tcBorders>
            <w:shd w:val="clear" w:color="000000" w:fill="CCCCFF"/>
            <w:hideMark/>
          </w:tcPr>
          <w:p w:rsidR="00A24532" w:rsidRPr="00085325" w:rsidRDefault="00A24532" w:rsidP="00A24532">
            <w:pPr>
              <w:spacing w:line="360" w:lineRule="auto"/>
              <w:rPr>
                <w:rFonts w:eastAsia="Times New Roman" w:cs="Times New Roman"/>
                <w:color w:val="000000" w:themeColor="text1"/>
                <w:sz w:val="18"/>
                <w:szCs w:val="18"/>
                <w:lang w:eastAsia="tr-TR"/>
              </w:rPr>
            </w:pPr>
            <w:r w:rsidRPr="00085325">
              <w:rPr>
                <w:rFonts w:eastAsia="Times New Roman" w:cs="Times New Roman"/>
                <w:color w:val="000000" w:themeColor="text1"/>
                <w:sz w:val="18"/>
                <w:szCs w:val="18"/>
                <w:lang w:eastAsia="tr-TR"/>
              </w:rPr>
              <w:t>Positive Ranks</w:t>
            </w:r>
          </w:p>
        </w:tc>
        <w:tc>
          <w:tcPr>
            <w:tcW w:w="960" w:type="dxa"/>
            <w:tcBorders>
              <w:top w:val="nil"/>
              <w:left w:val="nil"/>
              <w:bottom w:val="nil"/>
              <w:right w:val="nil"/>
            </w:tcBorders>
            <w:shd w:val="clear" w:color="auto" w:fill="auto"/>
            <w:noWrap/>
            <w:hideMark/>
          </w:tcPr>
          <w:p w:rsidR="00A24532" w:rsidRPr="00085325" w:rsidRDefault="00A24532" w:rsidP="00A24532">
            <w:pPr>
              <w:spacing w:line="360" w:lineRule="auto"/>
              <w:rPr>
                <w:rFonts w:eastAsia="Times New Roman" w:cs="Times New Roman"/>
                <w:color w:val="000000" w:themeColor="text1"/>
                <w:sz w:val="18"/>
                <w:szCs w:val="18"/>
                <w:lang w:eastAsia="tr-TR"/>
              </w:rPr>
            </w:pPr>
            <w:r w:rsidRPr="00085325">
              <w:rPr>
                <w:rFonts w:eastAsia="Times New Roman" w:cs="Times New Roman"/>
                <w:color w:val="000000" w:themeColor="text1"/>
                <w:sz w:val="18"/>
                <w:szCs w:val="18"/>
                <w:lang w:eastAsia="tr-TR"/>
              </w:rPr>
              <w:t>24</w:t>
            </w:r>
            <w:r w:rsidRPr="00085325">
              <w:rPr>
                <w:rFonts w:eastAsia="Times New Roman" w:cs="Times New Roman"/>
                <w:color w:val="000000" w:themeColor="text1"/>
                <w:sz w:val="18"/>
                <w:szCs w:val="18"/>
                <w:vertAlign w:val="superscript"/>
                <w:lang w:eastAsia="tr-TR"/>
              </w:rPr>
              <w:t>f</w:t>
            </w:r>
          </w:p>
        </w:tc>
        <w:tc>
          <w:tcPr>
            <w:tcW w:w="960" w:type="dxa"/>
            <w:tcBorders>
              <w:top w:val="nil"/>
              <w:left w:val="nil"/>
              <w:bottom w:val="nil"/>
              <w:right w:val="nil"/>
            </w:tcBorders>
            <w:shd w:val="clear" w:color="auto" w:fill="auto"/>
            <w:noWrap/>
            <w:hideMark/>
          </w:tcPr>
          <w:p w:rsidR="00A24532" w:rsidRPr="00085325" w:rsidRDefault="00A24532" w:rsidP="00A24532">
            <w:pPr>
              <w:spacing w:line="360" w:lineRule="auto"/>
              <w:rPr>
                <w:rFonts w:eastAsia="Times New Roman" w:cs="Times New Roman"/>
                <w:color w:val="000000" w:themeColor="text1"/>
                <w:sz w:val="18"/>
                <w:szCs w:val="18"/>
                <w:lang w:eastAsia="tr-TR"/>
              </w:rPr>
            </w:pPr>
            <w:r w:rsidRPr="00085325">
              <w:rPr>
                <w:rFonts w:eastAsia="Times New Roman" w:cs="Times New Roman"/>
                <w:color w:val="000000" w:themeColor="text1"/>
                <w:sz w:val="18"/>
                <w:szCs w:val="18"/>
                <w:lang w:eastAsia="tr-TR"/>
              </w:rPr>
              <w:t>12.50</w:t>
            </w:r>
          </w:p>
        </w:tc>
        <w:tc>
          <w:tcPr>
            <w:tcW w:w="960" w:type="dxa"/>
            <w:tcBorders>
              <w:top w:val="nil"/>
              <w:left w:val="nil"/>
              <w:bottom w:val="nil"/>
              <w:right w:val="nil"/>
            </w:tcBorders>
            <w:shd w:val="clear" w:color="auto" w:fill="auto"/>
            <w:noWrap/>
            <w:hideMark/>
          </w:tcPr>
          <w:p w:rsidR="00A24532" w:rsidRPr="00085325" w:rsidRDefault="00A24532" w:rsidP="00A24532">
            <w:pPr>
              <w:spacing w:line="360" w:lineRule="auto"/>
              <w:rPr>
                <w:rFonts w:eastAsia="Times New Roman" w:cs="Times New Roman"/>
                <w:color w:val="000000" w:themeColor="text1"/>
                <w:sz w:val="18"/>
                <w:szCs w:val="18"/>
                <w:lang w:eastAsia="tr-TR"/>
              </w:rPr>
            </w:pPr>
            <w:r w:rsidRPr="00085325">
              <w:rPr>
                <w:rFonts w:eastAsia="Times New Roman" w:cs="Times New Roman"/>
                <w:color w:val="000000" w:themeColor="text1"/>
                <w:sz w:val="18"/>
                <w:szCs w:val="18"/>
                <w:lang w:eastAsia="tr-TR"/>
              </w:rPr>
              <w:t>300.00</w:t>
            </w:r>
          </w:p>
        </w:tc>
        <w:tc>
          <w:tcPr>
            <w:tcW w:w="960" w:type="dxa"/>
            <w:tcBorders>
              <w:top w:val="nil"/>
              <w:left w:val="nil"/>
              <w:bottom w:val="nil"/>
              <w:right w:val="nil"/>
            </w:tcBorders>
            <w:shd w:val="clear" w:color="auto" w:fill="auto"/>
            <w:noWrap/>
            <w:vAlign w:val="bottom"/>
            <w:hideMark/>
          </w:tcPr>
          <w:p w:rsidR="00A24532" w:rsidRPr="00085325" w:rsidRDefault="00A24532" w:rsidP="00A24532">
            <w:pPr>
              <w:spacing w:line="360" w:lineRule="auto"/>
              <w:rPr>
                <w:rFonts w:eastAsia="Times New Roman" w:cs="Times New Roman"/>
                <w:color w:val="000000" w:themeColor="text1"/>
                <w:szCs w:val="20"/>
                <w:lang w:eastAsia="tr-TR"/>
              </w:rPr>
            </w:pPr>
            <w:r w:rsidRPr="00085325">
              <w:rPr>
                <w:rFonts w:eastAsia="Times New Roman" w:cs="Times New Roman"/>
                <w:color w:val="000000" w:themeColor="text1"/>
                <w:szCs w:val="20"/>
                <w:lang w:eastAsia="tr-TR"/>
              </w:rPr>
              <w:t> </w:t>
            </w:r>
          </w:p>
        </w:tc>
        <w:tc>
          <w:tcPr>
            <w:tcW w:w="780" w:type="dxa"/>
            <w:tcBorders>
              <w:top w:val="nil"/>
              <w:left w:val="nil"/>
              <w:bottom w:val="nil"/>
              <w:right w:val="nil"/>
            </w:tcBorders>
            <w:shd w:val="clear" w:color="auto" w:fill="auto"/>
            <w:noWrap/>
            <w:vAlign w:val="bottom"/>
            <w:hideMark/>
          </w:tcPr>
          <w:p w:rsidR="00A24532" w:rsidRPr="00085325" w:rsidRDefault="00A24532" w:rsidP="00A24532">
            <w:pPr>
              <w:spacing w:line="360" w:lineRule="auto"/>
              <w:rPr>
                <w:rFonts w:eastAsia="Times New Roman" w:cs="Times New Roman"/>
                <w:color w:val="000000" w:themeColor="text1"/>
                <w:lang w:eastAsia="tr-TR"/>
              </w:rPr>
            </w:pPr>
            <w:r w:rsidRPr="00085325">
              <w:rPr>
                <w:rFonts w:eastAsia="Times New Roman" w:cs="Times New Roman"/>
                <w:color w:val="000000" w:themeColor="text1"/>
                <w:lang w:eastAsia="tr-TR"/>
              </w:rPr>
              <w:t> </w:t>
            </w:r>
          </w:p>
        </w:tc>
      </w:tr>
      <w:tr w:rsidR="00A24532" w:rsidRPr="00085325" w:rsidTr="00A24532">
        <w:trPr>
          <w:trHeight w:val="290"/>
        </w:trPr>
        <w:tc>
          <w:tcPr>
            <w:tcW w:w="2268" w:type="dxa"/>
            <w:vMerge/>
            <w:tcBorders>
              <w:left w:val="nil"/>
              <w:right w:val="nil"/>
            </w:tcBorders>
            <w:shd w:val="clear" w:color="000000" w:fill="CCCCFF"/>
            <w:hideMark/>
          </w:tcPr>
          <w:p w:rsidR="00A24532" w:rsidRPr="00085325" w:rsidRDefault="00A24532" w:rsidP="00A24532">
            <w:pPr>
              <w:spacing w:line="360" w:lineRule="auto"/>
              <w:rPr>
                <w:rFonts w:eastAsia="Times New Roman" w:cs="Times New Roman"/>
                <w:color w:val="000000" w:themeColor="text1"/>
                <w:sz w:val="18"/>
                <w:szCs w:val="18"/>
                <w:lang w:eastAsia="tr-TR"/>
              </w:rPr>
            </w:pPr>
          </w:p>
        </w:tc>
        <w:tc>
          <w:tcPr>
            <w:tcW w:w="1560" w:type="dxa"/>
            <w:tcBorders>
              <w:top w:val="nil"/>
              <w:left w:val="nil"/>
              <w:bottom w:val="nil"/>
              <w:right w:val="nil"/>
            </w:tcBorders>
            <w:shd w:val="clear" w:color="000000" w:fill="CCCCFF"/>
            <w:hideMark/>
          </w:tcPr>
          <w:p w:rsidR="00A24532" w:rsidRPr="00085325" w:rsidRDefault="00A24532" w:rsidP="00A24532">
            <w:pPr>
              <w:spacing w:line="360" w:lineRule="auto"/>
              <w:rPr>
                <w:rFonts w:eastAsia="Times New Roman" w:cs="Times New Roman"/>
                <w:color w:val="000000" w:themeColor="text1"/>
                <w:sz w:val="18"/>
                <w:szCs w:val="18"/>
                <w:lang w:eastAsia="tr-TR"/>
              </w:rPr>
            </w:pPr>
            <w:r w:rsidRPr="00085325">
              <w:rPr>
                <w:rFonts w:eastAsia="Times New Roman" w:cs="Times New Roman"/>
                <w:color w:val="000000" w:themeColor="text1"/>
                <w:sz w:val="18"/>
                <w:szCs w:val="18"/>
                <w:lang w:eastAsia="tr-TR"/>
              </w:rPr>
              <w:t>Ties</w:t>
            </w:r>
          </w:p>
        </w:tc>
        <w:tc>
          <w:tcPr>
            <w:tcW w:w="960" w:type="dxa"/>
            <w:tcBorders>
              <w:top w:val="nil"/>
              <w:left w:val="nil"/>
              <w:bottom w:val="nil"/>
              <w:right w:val="nil"/>
            </w:tcBorders>
            <w:shd w:val="clear" w:color="auto" w:fill="auto"/>
            <w:noWrap/>
            <w:hideMark/>
          </w:tcPr>
          <w:p w:rsidR="00A24532" w:rsidRPr="00085325" w:rsidRDefault="00A24532" w:rsidP="00A24532">
            <w:pPr>
              <w:spacing w:line="360" w:lineRule="auto"/>
              <w:rPr>
                <w:rFonts w:eastAsia="Times New Roman" w:cs="Times New Roman"/>
                <w:color w:val="000000" w:themeColor="text1"/>
                <w:sz w:val="18"/>
                <w:szCs w:val="18"/>
                <w:lang w:eastAsia="tr-TR"/>
              </w:rPr>
            </w:pPr>
            <w:r w:rsidRPr="00085325">
              <w:rPr>
                <w:rFonts w:eastAsia="Times New Roman" w:cs="Times New Roman"/>
                <w:color w:val="000000" w:themeColor="text1"/>
                <w:sz w:val="18"/>
                <w:szCs w:val="18"/>
                <w:lang w:eastAsia="tr-TR"/>
              </w:rPr>
              <w:t>0</w:t>
            </w:r>
            <w:r w:rsidRPr="00085325">
              <w:rPr>
                <w:rFonts w:eastAsia="Times New Roman" w:cs="Times New Roman"/>
                <w:color w:val="000000" w:themeColor="text1"/>
                <w:sz w:val="18"/>
                <w:szCs w:val="18"/>
                <w:vertAlign w:val="superscript"/>
                <w:lang w:eastAsia="tr-TR"/>
              </w:rPr>
              <w:t>g</w:t>
            </w:r>
          </w:p>
        </w:tc>
        <w:tc>
          <w:tcPr>
            <w:tcW w:w="960" w:type="dxa"/>
            <w:tcBorders>
              <w:top w:val="nil"/>
              <w:left w:val="nil"/>
              <w:bottom w:val="nil"/>
              <w:right w:val="nil"/>
            </w:tcBorders>
            <w:shd w:val="clear" w:color="auto" w:fill="auto"/>
            <w:hideMark/>
          </w:tcPr>
          <w:p w:rsidR="00A24532" w:rsidRPr="00085325" w:rsidRDefault="00A24532" w:rsidP="00A24532">
            <w:pPr>
              <w:spacing w:line="360" w:lineRule="auto"/>
              <w:rPr>
                <w:rFonts w:eastAsia="Times New Roman" w:cs="Times New Roman"/>
                <w:color w:val="000000" w:themeColor="text1"/>
                <w:sz w:val="18"/>
                <w:szCs w:val="18"/>
                <w:lang w:eastAsia="tr-TR"/>
              </w:rPr>
            </w:pPr>
            <w:r w:rsidRPr="00085325">
              <w:rPr>
                <w:rFonts w:eastAsia="Times New Roman" w:cs="Times New Roman"/>
                <w:color w:val="000000" w:themeColor="text1"/>
                <w:sz w:val="18"/>
                <w:szCs w:val="18"/>
                <w:lang w:eastAsia="tr-TR"/>
              </w:rPr>
              <w:t> </w:t>
            </w:r>
          </w:p>
        </w:tc>
        <w:tc>
          <w:tcPr>
            <w:tcW w:w="960" w:type="dxa"/>
            <w:tcBorders>
              <w:top w:val="nil"/>
              <w:left w:val="nil"/>
              <w:bottom w:val="nil"/>
              <w:right w:val="nil"/>
            </w:tcBorders>
            <w:shd w:val="clear" w:color="auto" w:fill="auto"/>
            <w:hideMark/>
          </w:tcPr>
          <w:p w:rsidR="00A24532" w:rsidRPr="00085325" w:rsidRDefault="00A24532" w:rsidP="00A24532">
            <w:pPr>
              <w:spacing w:line="360" w:lineRule="auto"/>
              <w:rPr>
                <w:rFonts w:eastAsia="Times New Roman" w:cs="Times New Roman"/>
                <w:color w:val="000000" w:themeColor="text1"/>
                <w:sz w:val="18"/>
                <w:szCs w:val="18"/>
                <w:lang w:eastAsia="tr-TR"/>
              </w:rPr>
            </w:pPr>
            <w:r w:rsidRPr="00085325">
              <w:rPr>
                <w:rFonts w:eastAsia="Times New Roman" w:cs="Times New Roman"/>
                <w:color w:val="000000" w:themeColor="text1"/>
                <w:sz w:val="18"/>
                <w:szCs w:val="18"/>
                <w:lang w:eastAsia="tr-TR"/>
              </w:rPr>
              <w:t> </w:t>
            </w:r>
          </w:p>
        </w:tc>
        <w:tc>
          <w:tcPr>
            <w:tcW w:w="960" w:type="dxa"/>
            <w:tcBorders>
              <w:top w:val="nil"/>
              <w:left w:val="nil"/>
              <w:bottom w:val="nil"/>
              <w:right w:val="nil"/>
            </w:tcBorders>
            <w:shd w:val="clear" w:color="auto" w:fill="auto"/>
            <w:noWrap/>
            <w:vAlign w:val="bottom"/>
            <w:hideMark/>
          </w:tcPr>
          <w:p w:rsidR="00A24532" w:rsidRPr="00085325" w:rsidRDefault="00A24532" w:rsidP="00A24532">
            <w:pPr>
              <w:spacing w:line="360" w:lineRule="auto"/>
              <w:rPr>
                <w:rFonts w:eastAsia="Times New Roman" w:cs="Times New Roman"/>
                <w:color w:val="000000" w:themeColor="text1"/>
                <w:szCs w:val="20"/>
                <w:lang w:eastAsia="tr-TR"/>
              </w:rPr>
            </w:pPr>
            <w:r w:rsidRPr="00085325">
              <w:rPr>
                <w:rFonts w:eastAsia="Times New Roman" w:cs="Times New Roman"/>
                <w:color w:val="000000" w:themeColor="text1"/>
                <w:szCs w:val="20"/>
                <w:lang w:eastAsia="tr-TR"/>
              </w:rPr>
              <w:t> </w:t>
            </w:r>
          </w:p>
        </w:tc>
        <w:tc>
          <w:tcPr>
            <w:tcW w:w="780" w:type="dxa"/>
            <w:tcBorders>
              <w:top w:val="nil"/>
              <w:left w:val="nil"/>
              <w:bottom w:val="nil"/>
              <w:right w:val="nil"/>
            </w:tcBorders>
            <w:shd w:val="clear" w:color="auto" w:fill="auto"/>
            <w:noWrap/>
            <w:vAlign w:val="bottom"/>
            <w:hideMark/>
          </w:tcPr>
          <w:p w:rsidR="00A24532" w:rsidRPr="00085325" w:rsidRDefault="00A24532" w:rsidP="00A24532">
            <w:pPr>
              <w:spacing w:line="360" w:lineRule="auto"/>
              <w:rPr>
                <w:rFonts w:eastAsia="Times New Roman" w:cs="Times New Roman"/>
                <w:color w:val="000000" w:themeColor="text1"/>
                <w:lang w:eastAsia="tr-TR"/>
              </w:rPr>
            </w:pPr>
            <w:r w:rsidRPr="00085325">
              <w:rPr>
                <w:rFonts w:eastAsia="Times New Roman" w:cs="Times New Roman"/>
                <w:color w:val="000000" w:themeColor="text1"/>
                <w:lang w:eastAsia="tr-TR"/>
              </w:rPr>
              <w:t> </w:t>
            </w:r>
          </w:p>
        </w:tc>
      </w:tr>
      <w:tr w:rsidR="00A24532" w:rsidRPr="00085325" w:rsidTr="00A24532">
        <w:trPr>
          <w:trHeight w:val="290"/>
        </w:trPr>
        <w:tc>
          <w:tcPr>
            <w:tcW w:w="2268" w:type="dxa"/>
            <w:vMerge/>
            <w:tcBorders>
              <w:left w:val="nil"/>
              <w:bottom w:val="single" w:sz="4" w:space="0" w:color="auto"/>
              <w:right w:val="nil"/>
            </w:tcBorders>
            <w:shd w:val="clear" w:color="000000" w:fill="CCCCFF"/>
            <w:hideMark/>
          </w:tcPr>
          <w:p w:rsidR="00A24532" w:rsidRPr="00085325" w:rsidRDefault="00A24532" w:rsidP="00A24532">
            <w:pPr>
              <w:spacing w:line="360" w:lineRule="auto"/>
              <w:rPr>
                <w:rFonts w:eastAsia="Times New Roman" w:cs="Times New Roman"/>
                <w:color w:val="000000" w:themeColor="text1"/>
                <w:sz w:val="18"/>
                <w:szCs w:val="18"/>
                <w:lang w:eastAsia="tr-TR"/>
              </w:rPr>
            </w:pPr>
          </w:p>
        </w:tc>
        <w:tc>
          <w:tcPr>
            <w:tcW w:w="1560" w:type="dxa"/>
            <w:tcBorders>
              <w:top w:val="nil"/>
              <w:left w:val="nil"/>
              <w:bottom w:val="single" w:sz="4" w:space="0" w:color="auto"/>
              <w:right w:val="nil"/>
            </w:tcBorders>
            <w:shd w:val="clear" w:color="000000" w:fill="CCCCFF"/>
            <w:hideMark/>
          </w:tcPr>
          <w:p w:rsidR="00A24532" w:rsidRPr="00085325" w:rsidRDefault="00A24532" w:rsidP="00A24532">
            <w:pPr>
              <w:spacing w:line="360" w:lineRule="auto"/>
              <w:rPr>
                <w:rFonts w:eastAsia="Times New Roman" w:cs="Times New Roman"/>
                <w:color w:val="000000" w:themeColor="text1"/>
                <w:sz w:val="18"/>
                <w:szCs w:val="18"/>
                <w:lang w:eastAsia="tr-TR"/>
              </w:rPr>
            </w:pPr>
            <w:r w:rsidRPr="00085325">
              <w:rPr>
                <w:rFonts w:eastAsia="Times New Roman" w:cs="Times New Roman"/>
                <w:color w:val="000000" w:themeColor="text1"/>
                <w:sz w:val="18"/>
                <w:szCs w:val="18"/>
                <w:lang w:eastAsia="tr-TR"/>
              </w:rPr>
              <w:t>Total</w:t>
            </w:r>
          </w:p>
        </w:tc>
        <w:tc>
          <w:tcPr>
            <w:tcW w:w="960" w:type="dxa"/>
            <w:tcBorders>
              <w:top w:val="nil"/>
              <w:left w:val="nil"/>
              <w:bottom w:val="single" w:sz="4" w:space="0" w:color="auto"/>
              <w:right w:val="nil"/>
            </w:tcBorders>
            <w:shd w:val="clear" w:color="auto" w:fill="auto"/>
            <w:noWrap/>
            <w:hideMark/>
          </w:tcPr>
          <w:p w:rsidR="00A24532" w:rsidRPr="00085325" w:rsidRDefault="00A24532" w:rsidP="00A24532">
            <w:pPr>
              <w:spacing w:line="360" w:lineRule="auto"/>
              <w:rPr>
                <w:rFonts w:eastAsia="Times New Roman" w:cs="Times New Roman"/>
                <w:color w:val="000000" w:themeColor="text1"/>
                <w:sz w:val="18"/>
                <w:szCs w:val="18"/>
                <w:lang w:eastAsia="tr-TR"/>
              </w:rPr>
            </w:pPr>
            <w:r w:rsidRPr="00085325">
              <w:rPr>
                <w:rFonts w:eastAsia="Times New Roman" w:cs="Times New Roman"/>
                <w:color w:val="000000" w:themeColor="text1"/>
                <w:sz w:val="18"/>
                <w:szCs w:val="18"/>
                <w:lang w:eastAsia="tr-TR"/>
              </w:rPr>
              <w:t>24</w:t>
            </w:r>
          </w:p>
        </w:tc>
        <w:tc>
          <w:tcPr>
            <w:tcW w:w="960" w:type="dxa"/>
            <w:tcBorders>
              <w:top w:val="nil"/>
              <w:left w:val="nil"/>
              <w:bottom w:val="single" w:sz="4" w:space="0" w:color="auto"/>
              <w:right w:val="nil"/>
            </w:tcBorders>
            <w:shd w:val="clear" w:color="auto" w:fill="auto"/>
            <w:hideMark/>
          </w:tcPr>
          <w:p w:rsidR="00A24532" w:rsidRPr="00085325" w:rsidRDefault="00A24532" w:rsidP="00A24532">
            <w:pPr>
              <w:spacing w:line="360" w:lineRule="auto"/>
              <w:rPr>
                <w:rFonts w:eastAsia="Times New Roman" w:cs="Times New Roman"/>
                <w:color w:val="000000" w:themeColor="text1"/>
                <w:sz w:val="18"/>
                <w:szCs w:val="18"/>
                <w:lang w:eastAsia="tr-TR"/>
              </w:rPr>
            </w:pPr>
            <w:r w:rsidRPr="00085325">
              <w:rPr>
                <w:rFonts w:eastAsia="Times New Roman" w:cs="Times New Roman"/>
                <w:color w:val="000000" w:themeColor="text1"/>
                <w:sz w:val="18"/>
                <w:szCs w:val="18"/>
                <w:lang w:eastAsia="tr-TR"/>
              </w:rPr>
              <w:t> </w:t>
            </w:r>
          </w:p>
        </w:tc>
        <w:tc>
          <w:tcPr>
            <w:tcW w:w="960" w:type="dxa"/>
            <w:tcBorders>
              <w:top w:val="nil"/>
              <w:left w:val="nil"/>
              <w:bottom w:val="single" w:sz="4" w:space="0" w:color="auto"/>
              <w:right w:val="nil"/>
            </w:tcBorders>
            <w:shd w:val="clear" w:color="auto" w:fill="auto"/>
            <w:hideMark/>
          </w:tcPr>
          <w:p w:rsidR="00A24532" w:rsidRPr="00085325" w:rsidRDefault="00A24532" w:rsidP="00A24532">
            <w:pPr>
              <w:spacing w:line="360" w:lineRule="auto"/>
              <w:rPr>
                <w:rFonts w:eastAsia="Times New Roman" w:cs="Times New Roman"/>
                <w:color w:val="000000" w:themeColor="text1"/>
                <w:sz w:val="18"/>
                <w:szCs w:val="18"/>
                <w:lang w:eastAsia="tr-TR"/>
              </w:rPr>
            </w:pPr>
            <w:r w:rsidRPr="00085325">
              <w:rPr>
                <w:rFonts w:eastAsia="Times New Roman" w:cs="Times New Roman"/>
                <w:color w:val="000000" w:themeColor="text1"/>
                <w:sz w:val="18"/>
                <w:szCs w:val="18"/>
                <w:lang w:eastAsia="tr-TR"/>
              </w:rPr>
              <w:t> </w:t>
            </w:r>
          </w:p>
        </w:tc>
        <w:tc>
          <w:tcPr>
            <w:tcW w:w="960" w:type="dxa"/>
            <w:tcBorders>
              <w:top w:val="nil"/>
              <w:left w:val="nil"/>
              <w:bottom w:val="single" w:sz="4" w:space="0" w:color="auto"/>
              <w:right w:val="nil"/>
            </w:tcBorders>
            <w:shd w:val="clear" w:color="auto" w:fill="auto"/>
            <w:noWrap/>
            <w:vAlign w:val="bottom"/>
            <w:hideMark/>
          </w:tcPr>
          <w:p w:rsidR="00A24532" w:rsidRPr="00085325" w:rsidRDefault="00A24532" w:rsidP="00A24532">
            <w:pPr>
              <w:spacing w:line="360" w:lineRule="auto"/>
              <w:rPr>
                <w:rFonts w:eastAsia="Times New Roman" w:cs="Times New Roman"/>
                <w:color w:val="000000" w:themeColor="text1"/>
                <w:szCs w:val="20"/>
                <w:lang w:eastAsia="tr-TR"/>
              </w:rPr>
            </w:pPr>
            <w:r w:rsidRPr="00085325">
              <w:rPr>
                <w:rFonts w:eastAsia="Times New Roman" w:cs="Times New Roman"/>
                <w:color w:val="000000" w:themeColor="text1"/>
                <w:szCs w:val="20"/>
                <w:lang w:eastAsia="tr-TR"/>
              </w:rPr>
              <w:t> </w:t>
            </w:r>
          </w:p>
        </w:tc>
        <w:tc>
          <w:tcPr>
            <w:tcW w:w="780" w:type="dxa"/>
            <w:tcBorders>
              <w:top w:val="nil"/>
              <w:left w:val="nil"/>
              <w:bottom w:val="single" w:sz="4" w:space="0" w:color="auto"/>
              <w:right w:val="nil"/>
            </w:tcBorders>
            <w:shd w:val="clear" w:color="auto" w:fill="auto"/>
            <w:noWrap/>
            <w:vAlign w:val="bottom"/>
            <w:hideMark/>
          </w:tcPr>
          <w:p w:rsidR="00A24532" w:rsidRPr="00085325" w:rsidRDefault="00A24532" w:rsidP="00A24532">
            <w:pPr>
              <w:spacing w:line="360" w:lineRule="auto"/>
              <w:rPr>
                <w:rFonts w:eastAsia="Times New Roman" w:cs="Times New Roman"/>
                <w:color w:val="000000" w:themeColor="text1"/>
                <w:lang w:eastAsia="tr-TR"/>
              </w:rPr>
            </w:pPr>
            <w:r w:rsidRPr="00085325">
              <w:rPr>
                <w:rFonts w:eastAsia="Times New Roman" w:cs="Times New Roman"/>
                <w:color w:val="000000" w:themeColor="text1"/>
                <w:lang w:eastAsia="tr-TR"/>
              </w:rPr>
              <w:t> </w:t>
            </w:r>
          </w:p>
        </w:tc>
      </w:tr>
    </w:tbl>
    <w:p w:rsidR="00A24532" w:rsidRPr="00041467" w:rsidRDefault="00A24532" w:rsidP="00A24532">
      <w:pPr>
        <w:spacing w:line="360" w:lineRule="auto"/>
        <w:rPr>
          <w:rFonts w:cs="Times New Roman"/>
        </w:rPr>
      </w:pPr>
    </w:p>
    <w:p w:rsidR="00A24532" w:rsidRDefault="00A24532" w:rsidP="00A24532">
      <w:pPr>
        <w:spacing w:line="360" w:lineRule="auto"/>
        <w:rPr>
          <w:rFonts w:cs="Times New Roman"/>
        </w:rPr>
      </w:pPr>
      <w:r w:rsidRPr="006204C0">
        <w:rPr>
          <w:rFonts w:cs="Times New Roman"/>
        </w:rPr>
        <w:t xml:space="preserve">When Table 8 </w:t>
      </w:r>
      <w:proofErr w:type="gramStart"/>
      <w:r w:rsidRPr="006204C0">
        <w:rPr>
          <w:rFonts w:cs="Times New Roman"/>
        </w:rPr>
        <w:t>is examined</w:t>
      </w:r>
      <w:proofErr w:type="gramEnd"/>
      <w:r w:rsidRPr="006204C0">
        <w:rPr>
          <w:rFonts w:cs="Times New Roman"/>
        </w:rPr>
        <w:t xml:space="preserve">, it is seen that the posttest-pretest visual arts course achievement scores of the students in the control groups are compared. </w:t>
      </w:r>
      <w:proofErr w:type="gramStart"/>
      <w:r w:rsidRPr="006204C0">
        <w:rPr>
          <w:rFonts w:cs="Times New Roman"/>
        </w:rPr>
        <w:t>As a result</w:t>
      </w:r>
      <w:proofErr w:type="gramEnd"/>
      <w:r w:rsidRPr="006204C0">
        <w:rPr>
          <w:rFonts w:cs="Times New Roman"/>
        </w:rPr>
        <w:t xml:space="preserve"> of the Wilcoxon signed-rank test, it is seen that the pretest and posttest achievement scores of the control group students did not differ statistically [z=-1.795; p&gt;0.05). After the traditional teaching practices carried out in the control group, no significant increase </w:t>
      </w:r>
      <w:proofErr w:type="gramStart"/>
      <w:r w:rsidRPr="006204C0">
        <w:rPr>
          <w:rFonts w:cs="Times New Roman"/>
        </w:rPr>
        <w:t>was observed</w:t>
      </w:r>
      <w:proofErr w:type="gramEnd"/>
      <w:r w:rsidRPr="006204C0">
        <w:rPr>
          <w:rFonts w:cs="Times New Roman"/>
        </w:rPr>
        <w:t xml:space="preserve"> in the visual arts course achievements of the students.</w:t>
      </w:r>
    </w:p>
    <w:p w:rsidR="00A24532" w:rsidRDefault="00A24532" w:rsidP="00A24532">
      <w:pPr>
        <w:spacing w:line="360" w:lineRule="auto"/>
        <w:rPr>
          <w:rFonts w:cs="Times New Roman"/>
        </w:rPr>
      </w:pPr>
    </w:p>
    <w:p w:rsidR="00A24532" w:rsidRDefault="00A24532" w:rsidP="00A24532">
      <w:pPr>
        <w:spacing w:line="360" w:lineRule="auto"/>
        <w:rPr>
          <w:rFonts w:cs="Times New Roman"/>
        </w:rPr>
      </w:pPr>
    </w:p>
    <w:p w:rsidR="00A24532" w:rsidRDefault="00A24532" w:rsidP="00A24532">
      <w:pPr>
        <w:spacing w:line="360" w:lineRule="auto"/>
        <w:rPr>
          <w:rFonts w:cs="Times New Roman"/>
        </w:rPr>
      </w:pPr>
    </w:p>
    <w:p w:rsidR="00A24532" w:rsidRDefault="00A24532" w:rsidP="00A24532">
      <w:pPr>
        <w:spacing w:line="360" w:lineRule="auto"/>
        <w:rPr>
          <w:rFonts w:cs="Times New Roman"/>
        </w:rPr>
      </w:pPr>
    </w:p>
    <w:p w:rsidR="00A24532" w:rsidRDefault="00A24532" w:rsidP="00A24532">
      <w:pPr>
        <w:spacing w:line="360" w:lineRule="auto"/>
        <w:rPr>
          <w:rFonts w:cs="Times New Roman"/>
        </w:rPr>
      </w:pPr>
    </w:p>
    <w:p w:rsidR="00A24532" w:rsidRPr="00041467" w:rsidRDefault="00A24532" w:rsidP="00A24532">
      <w:pPr>
        <w:spacing w:line="360" w:lineRule="auto"/>
        <w:rPr>
          <w:rFonts w:cs="Times New Roman"/>
        </w:rPr>
      </w:pPr>
    </w:p>
    <w:p w:rsidR="00A24532" w:rsidRPr="00041467" w:rsidRDefault="00A24532" w:rsidP="00A24532">
      <w:pPr>
        <w:spacing w:line="360" w:lineRule="auto"/>
        <w:rPr>
          <w:rFonts w:cs="Times New Roman"/>
        </w:rPr>
      </w:pPr>
      <w:r w:rsidRPr="00041467">
        <w:rPr>
          <w:rFonts w:cs="Times New Roman"/>
        </w:rPr>
        <w:lastRenderedPageBreak/>
        <w:t xml:space="preserve">Table 8. Comparison of Pretest-Posttest Visual Arts </w:t>
      </w:r>
      <w:r>
        <w:rPr>
          <w:rFonts w:cs="Times New Roman"/>
        </w:rPr>
        <w:t>Lesson</w:t>
      </w:r>
      <w:r w:rsidRPr="00041467">
        <w:rPr>
          <w:rFonts w:cs="Times New Roman"/>
        </w:rPr>
        <w:t xml:space="preserve"> Achievement Scores of the Students in the Control Group</w:t>
      </w:r>
    </w:p>
    <w:p w:rsidR="00A24532" w:rsidRPr="00041467" w:rsidRDefault="00A24532" w:rsidP="00A24532">
      <w:pPr>
        <w:spacing w:line="360" w:lineRule="auto"/>
        <w:rPr>
          <w:rFonts w:cs="Times New Roman"/>
        </w:rPr>
      </w:pPr>
    </w:p>
    <w:tbl>
      <w:tblPr>
        <w:tblW w:w="9058" w:type="dxa"/>
        <w:tblCellMar>
          <w:left w:w="70" w:type="dxa"/>
          <w:right w:w="70" w:type="dxa"/>
        </w:tblCellMar>
        <w:tblLook w:val="04A0" w:firstRow="1" w:lastRow="0" w:firstColumn="1" w:lastColumn="0" w:noHBand="0" w:noVBand="1"/>
      </w:tblPr>
      <w:tblGrid>
        <w:gridCol w:w="2338"/>
        <w:gridCol w:w="2100"/>
        <w:gridCol w:w="960"/>
        <w:gridCol w:w="960"/>
        <w:gridCol w:w="960"/>
        <w:gridCol w:w="960"/>
        <w:gridCol w:w="156"/>
        <w:gridCol w:w="624"/>
      </w:tblGrid>
      <w:tr w:rsidR="00A24532" w:rsidRPr="00041467" w:rsidTr="00A24532">
        <w:trPr>
          <w:trHeight w:val="480"/>
        </w:trPr>
        <w:tc>
          <w:tcPr>
            <w:tcW w:w="2338" w:type="dxa"/>
            <w:tcBorders>
              <w:top w:val="single" w:sz="4" w:space="0" w:color="auto"/>
              <w:left w:val="nil"/>
              <w:bottom w:val="single" w:sz="4" w:space="0" w:color="auto"/>
              <w:right w:val="nil"/>
            </w:tcBorders>
            <w:shd w:val="clear" w:color="000000" w:fill="CCCCFF"/>
            <w:hideMark/>
          </w:tcPr>
          <w:p w:rsidR="00A24532" w:rsidRPr="00041467" w:rsidRDefault="00A24532" w:rsidP="00A24532">
            <w:pPr>
              <w:spacing w:line="360" w:lineRule="auto"/>
              <w:rPr>
                <w:rFonts w:eastAsia="Times New Roman" w:cs="Times New Roman"/>
                <w:color w:val="333399"/>
                <w:sz w:val="18"/>
                <w:szCs w:val="18"/>
                <w:lang w:eastAsia="tr-TR"/>
              </w:rPr>
            </w:pPr>
            <w:r w:rsidRPr="00041467">
              <w:rPr>
                <w:rFonts w:eastAsia="Times New Roman" w:cs="Times New Roman"/>
                <w:color w:val="333399"/>
                <w:sz w:val="18"/>
                <w:szCs w:val="18"/>
                <w:lang w:eastAsia="tr-TR"/>
              </w:rPr>
              <w:t> </w:t>
            </w:r>
            <w:r>
              <w:rPr>
                <w:rFonts w:eastAsia="Times New Roman" w:cs="Times New Roman"/>
                <w:color w:val="333399"/>
                <w:sz w:val="18"/>
                <w:szCs w:val="18"/>
                <w:lang w:eastAsia="tr-TR"/>
              </w:rPr>
              <w:t>Control Group</w:t>
            </w:r>
          </w:p>
        </w:tc>
        <w:tc>
          <w:tcPr>
            <w:tcW w:w="2100" w:type="dxa"/>
            <w:tcBorders>
              <w:top w:val="single" w:sz="4" w:space="0" w:color="auto"/>
              <w:left w:val="nil"/>
              <w:bottom w:val="single" w:sz="4" w:space="0" w:color="auto"/>
              <w:right w:val="nil"/>
            </w:tcBorders>
            <w:shd w:val="clear" w:color="000000" w:fill="CCCCFF"/>
            <w:hideMark/>
          </w:tcPr>
          <w:p w:rsidR="00A24532" w:rsidRPr="00041467" w:rsidRDefault="00A24532" w:rsidP="00A24532">
            <w:pPr>
              <w:spacing w:line="360" w:lineRule="auto"/>
              <w:rPr>
                <w:rFonts w:eastAsia="Times New Roman" w:cs="Times New Roman"/>
                <w:color w:val="333399"/>
                <w:sz w:val="18"/>
                <w:szCs w:val="18"/>
                <w:lang w:eastAsia="tr-TR"/>
              </w:rPr>
            </w:pPr>
            <w:r w:rsidRPr="00041467">
              <w:rPr>
                <w:rFonts w:eastAsia="Times New Roman" w:cs="Times New Roman"/>
                <w:color w:val="333399"/>
                <w:sz w:val="18"/>
                <w:szCs w:val="18"/>
                <w:lang w:eastAsia="tr-TR"/>
              </w:rPr>
              <w:t> </w:t>
            </w:r>
          </w:p>
        </w:tc>
        <w:tc>
          <w:tcPr>
            <w:tcW w:w="960" w:type="dxa"/>
            <w:tcBorders>
              <w:top w:val="single" w:sz="4" w:space="0" w:color="auto"/>
              <w:left w:val="nil"/>
              <w:bottom w:val="single" w:sz="4" w:space="0" w:color="auto"/>
              <w:right w:val="nil"/>
            </w:tcBorders>
            <w:shd w:val="clear" w:color="auto" w:fill="auto"/>
            <w:vAlign w:val="bottom"/>
            <w:hideMark/>
          </w:tcPr>
          <w:p w:rsidR="00A24532" w:rsidRPr="00041467" w:rsidRDefault="00A24532" w:rsidP="00A24532">
            <w:pPr>
              <w:spacing w:line="360" w:lineRule="auto"/>
              <w:rPr>
                <w:rFonts w:eastAsia="Times New Roman" w:cs="Times New Roman"/>
                <w:color w:val="333399"/>
                <w:sz w:val="18"/>
                <w:szCs w:val="18"/>
                <w:lang w:eastAsia="tr-TR"/>
              </w:rPr>
            </w:pPr>
            <w:r w:rsidRPr="00041467">
              <w:rPr>
                <w:rFonts w:eastAsia="Times New Roman" w:cs="Times New Roman"/>
                <w:color w:val="333399"/>
                <w:sz w:val="18"/>
                <w:szCs w:val="18"/>
                <w:lang w:eastAsia="tr-TR"/>
              </w:rPr>
              <w:t>N</w:t>
            </w:r>
          </w:p>
        </w:tc>
        <w:tc>
          <w:tcPr>
            <w:tcW w:w="960" w:type="dxa"/>
            <w:tcBorders>
              <w:top w:val="single" w:sz="4" w:space="0" w:color="auto"/>
              <w:left w:val="nil"/>
              <w:bottom w:val="single" w:sz="4" w:space="0" w:color="auto"/>
              <w:right w:val="nil"/>
            </w:tcBorders>
            <w:shd w:val="clear" w:color="auto" w:fill="auto"/>
            <w:vAlign w:val="bottom"/>
            <w:hideMark/>
          </w:tcPr>
          <w:p w:rsidR="00A24532" w:rsidRPr="00041467" w:rsidRDefault="00A24532" w:rsidP="00A24532">
            <w:pPr>
              <w:spacing w:line="360" w:lineRule="auto"/>
              <w:rPr>
                <w:rFonts w:eastAsia="Times New Roman" w:cs="Times New Roman"/>
                <w:color w:val="333399"/>
                <w:sz w:val="18"/>
                <w:szCs w:val="18"/>
                <w:lang w:eastAsia="tr-TR"/>
              </w:rPr>
            </w:pPr>
            <w:r w:rsidRPr="00041467">
              <w:rPr>
                <w:rFonts w:eastAsia="Times New Roman" w:cs="Times New Roman"/>
                <w:color w:val="333399"/>
                <w:sz w:val="18"/>
                <w:szCs w:val="18"/>
                <w:lang w:eastAsia="tr-TR"/>
              </w:rPr>
              <w:t>Mean Rank</w:t>
            </w:r>
          </w:p>
        </w:tc>
        <w:tc>
          <w:tcPr>
            <w:tcW w:w="960" w:type="dxa"/>
            <w:tcBorders>
              <w:top w:val="single" w:sz="4" w:space="0" w:color="auto"/>
              <w:left w:val="nil"/>
              <w:bottom w:val="single" w:sz="4" w:space="0" w:color="auto"/>
              <w:right w:val="nil"/>
            </w:tcBorders>
            <w:shd w:val="clear" w:color="auto" w:fill="auto"/>
            <w:vAlign w:val="bottom"/>
            <w:hideMark/>
          </w:tcPr>
          <w:p w:rsidR="00A24532" w:rsidRPr="00041467" w:rsidRDefault="00A24532" w:rsidP="00A24532">
            <w:pPr>
              <w:spacing w:line="360" w:lineRule="auto"/>
              <w:rPr>
                <w:rFonts w:eastAsia="Times New Roman" w:cs="Times New Roman"/>
                <w:color w:val="333399"/>
                <w:sz w:val="18"/>
                <w:szCs w:val="18"/>
                <w:lang w:eastAsia="tr-TR"/>
              </w:rPr>
            </w:pPr>
            <w:r w:rsidRPr="00041467">
              <w:rPr>
                <w:rFonts w:eastAsia="Times New Roman" w:cs="Times New Roman"/>
                <w:color w:val="333399"/>
                <w:sz w:val="18"/>
                <w:szCs w:val="18"/>
                <w:lang w:eastAsia="tr-TR"/>
              </w:rPr>
              <w:t>Sum of Ranks</w:t>
            </w:r>
          </w:p>
        </w:tc>
        <w:tc>
          <w:tcPr>
            <w:tcW w:w="1116" w:type="dxa"/>
            <w:gridSpan w:val="2"/>
            <w:tcBorders>
              <w:top w:val="single" w:sz="4" w:space="0" w:color="auto"/>
              <w:left w:val="nil"/>
              <w:bottom w:val="single" w:sz="4" w:space="0" w:color="auto"/>
              <w:right w:val="nil"/>
            </w:tcBorders>
            <w:shd w:val="clear" w:color="auto" w:fill="auto"/>
            <w:noWrap/>
            <w:vAlign w:val="bottom"/>
            <w:hideMark/>
          </w:tcPr>
          <w:p w:rsidR="00A24532" w:rsidRPr="00041467" w:rsidRDefault="00A24532" w:rsidP="00A24532">
            <w:pPr>
              <w:spacing w:line="360" w:lineRule="auto"/>
              <w:jc w:val="center"/>
              <w:rPr>
                <w:rFonts w:eastAsia="Times New Roman" w:cs="Times New Roman"/>
                <w:szCs w:val="20"/>
                <w:lang w:eastAsia="tr-TR"/>
              </w:rPr>
            </w:pPr>
            <w:r w:rsidRPr="00F06796">
              <w:rPr>
                <w:rFonts w:eastAsia="Times New Roman" w:cs="Times New Roman"/>
                <w:color w:val="000000" w:themeColor="text1"/>
                <w:szCs w:val="20"/>
                <w:lang w:eastAsia="tr-TR"/>
              </w:rPr>
              <w:t>Wilcoxon Z</w:t>
            </w:r>
          </w:p>
        </w:tc>
        <w:tc>
          <w:tcPr>
            <w:tcW w:w="624" w:type="dxa"/>
            <w:tcBorders>
              <w:top w:val="single" w:sz="4" w:space="0" w:color="auto"/>
              <w:left w:val="nil"/>
              <w:bottom w:val="single" w:sz="4" w:space="0" w:color="auto"/>
              <w:right w:val="nil"/>
            </w:tcBorders>
            <w:shd w:val="clear" w:color="auto" w:fill="auto"/>
            <w:noWrap/>
            <w:vAlign w:val="bottom"/>
            <w:hideMark/>
          </w:tcPr>
          <w:p w:rsidR="00A24532" w:rsidRPr="00041467" w:rsidRDefault="00A24532" w:rsidP="00A24532">
            <w:pPr>
              <w:spacing w:line="360" w:lineRule="auto"/>
              <w:jc w:val="center"/>
              <w:rPr>
                <w:rFonts w:eastAsia="Times New Roman" w:cs="Times New Roman"/>
                <w:color w:val="000000"/>
                <w:lang w:eastAsia="tr-TR"/>
              </w:rPr>
            </w:pPr>
            <w:r w:rsidRPr="00F06796">
              <w:rPr>
                <w:rFonts w:eastAsia="Times New Roman" w:cs="Times New Roman"/>
                <w:color w:val="000000" w:themeColor="text1"/>
                <w:lang w:eastAsia="tr-TR"/>
              </w:rPr>
              <w:t>p</w:t>
            </w:r>
          </w:p>
        </w:tc>
      </w:tr>
      <w:tr w:rsidR="00A24532" w:rsidRPr="00041467" w:rsidTr="00A24532">
        <w:trPr>
          <w:trHeight w:val="290"/>
        </w:trPr>
        <w:tc>
          <w:tcPr>
            <w:tcW w:w="2338" w:type="dxa"/>
            <w:vMerge w:val="restart"/>
            <w:tcBorders>
              <w:top w:val="nil"/>
              <w:left w:val="nil"/>
              <w:right w:val="nil"/>
            </w:tcBorders>
            <w:shd w:val="clear" w:color="000000" w:fill="CCCCFF"/>
            <w:hideMark/>
          </w:tcPr>
          <w:p w:rsidR="00A24532" w:rsidRPr="00085325" w:rsidRDefault="00A24532" w:rsidP="00A24532">
            <w:pPr>
              <w:spacing w:line="360" w:lineRule="auto"/>
              <w:rPr>
                <w:rFonts w:eastAsia="Times New Roman" w:cs="Times New Roman"/>
                <w:color w:val="000000" w:themeColor="text1"/>
                <w:sz w:val="18"/>
                <w:szCs w:val="18"/>
                <w:lang w:eastAsia="tr-TR"/>
              </w:rPr>
            </w:pPr>
            <w:r w:rsidRPr="00085325">
              <w:rPr>
                <w:rFonts w:eastAsia="Times New Roman" w:cs="Times New Roman"/>
                <w:color w:val="000000" w:themeColor="text1"/>
                <w:sz w:val="18"/>
                <w:szCs w:val="18"/>
                <w:lang w:eastAsia="tr-TR"/>
              </w:rPr>
              <w:t xml:space="preserve">ACQUISITION      </w:t>
            </w:r>
          </w:p>
          <w:p w:rsidR="00A24532" w:rsidRPr="00085325" w:rsidRDefault="00A24532" w:rsidP="00A24532">
            <w:pPr>
              <w:spacing w:line="360" w:lineRule="auto"/>
              <w:rPr>
                <w:rFonts w:eastAsia="Times New Roman" w:cs="Times New Roman"/>
                <w:color w:val="000000" w:themeColor="text1"/>
                <w:sz w:val="18"/>
                <w:szCs w:val="18"/>
                <w:lang w:eastAsia="tr-TR"/>
              </w:rPr>
            </w:pPr>
            <w:r w:rsidRPr="00085325">
              <w:rPr>
                <w:rFonts w:eastAsia="Times New Roman" w:cs="Times New Roman"/>
                <w:color w:val="000000" w:themeColor="text1"/>
                <w:sz w:val="18"/>
                <w:szCs w:val="18"/>
                <w:lang w:eastAsia="tr-TR"/>
              </w:rPr>
              <w:t> Post-test—Pre-Test </w:t>
            </w:r>
          </w:p>
          <w:p w:rsidR="00A24532" w:rsidRPr="00041467" w:rsidRDefault="00A24532" w:rsidP="00A24532">
            <w:pPr>
              <w:spacing w:line="360" w:lineRule="auto"/>
              <w:rPr>
                <w:rFonts w:eastAsia="Times New Roman" w:cs="Times New Roman"/>
                <w:color w:val="333399"/>
                <w:sz w:val="18"/>
                <w:szCs w:val="18"/>
                <w:lang w:eastAsia="tr-TR"/>
              </w:rPr>
            </w:pPr>
          </w:p>
        </w:tc>
        <w:tc>
          <w:tcPr>
            <w:tcW w:w="2100" w:type="dxa"/>
            <w:tcBorders>
              <w:top w:val="nil"/>
              <w:left w:val="nil"/>
              <w:bottom w:val="nil"/>
              <w:right w:val="nil"/>
            </w:tcBorders>
            <w:shd w:val="clear" w:color="000000" w:fill="CCCCFF"/>
            <w:hideMark/>
          </w:tcPr>
          <w:p w:rsidR="00A24532" w:rsidRPr="00041467" w:rsidRDefault="00A24532" w:rsidP="00A24532">
            <w:pPr>
              <w:spacing w:line="360" w:lineRule="auto"/>
              <w:rPr>
                <w:rFonts w:eastAsia="Times New Roman" w:cs="Times New Roman"/>
                <w:color w:val="333399"/>
                <w:sz w:val="18"/>
                <w:szCs w:val="18"/>
                <w:lang w:eastAsia="tr-TR"/>
              </w:rPr>
            </w:pPr>
            <w:r w:rsidRPr="00041467">
              <w:rPr>
                <w:rFonts w:eastAsia="Times New Roman" w:cs="Times New Roman"/>
                <w:color w:val="333399"/>
                <w:sz w:val="18"/>
                <w:szCs w:val="18"/>
                <w:lang w:eastAsia="tr-TR"/>
              </w:rPr>
              <w:t>Negative Ranks</w:t>
            </w:r>
          </w:p>
        </w:tc>
        <w:tc>
          <w:tcPr>
            <w:tcW w:w="960" w:type="dxa"/>
            <w:tcBorders>
              <w:top w:val="nil"/>
              <w:left w:val="nil"/>
              <w:bottom w:val="nil"/>
              <w:right w:val="nil"/>
            </w:tcBorders>
            <w:shd w:val="clear" w:color="auto" w:fill="auto"/>
            <w:noWrap/>
            <w:hideMark/>
          </w:tcPr>
          <w:p w:rsidR="00A24532" w:rsidRPr="00041467" w:rsidRDefault="00A24532" w:rsidP="00A24532">
            <w:pPr>
              <w:spacing w:line="360" w:lineRule="auto"/>
              <w:rPr>
                <w:rFonts w:eastAsia="Times New Roman" w:cs="Times New Roman"/>
                <w:color w:val="993300"/>
                <w:sz w:val="18"/>
                <w:szCs w:val="18"/>
                <w:lang w:eastAsia="tr-TR"/>
              </w:rPr>
            </w:pPr>
            <w:r w:rsidRPr="00041467">
              <w:rPr>
                <w:rFonts w:eastAsia="Times New Roman" w:cs="Times New Roman"/>
                <w:color w:val="993300"/>
                <w:sz w:val="18"/>
                <w:szCs w:val="18"/>
                <w:lang w:eastAsia="tr-TR"/>
              </w:rPr>
              <w:t>9</w:t>
            </w:r>
            <w:r w:rsidRPr="00041467">
              <w:rPr>
                <w:rFonts w:eastAsia="Times New Roman" w:cs="Times New Roman"/>
                <w:color w:val="993300"/>
                <w:sz w:val="18"/>
                <w:szCs w:val="18"/>
                <w:vertAlign w:val="superscript"/>
                <w:lang w:eastAsia="tr-TR"/>
              </w:rPr>
              <w:t>e</w:t>
            </w:r>
          </w:p>
        </w:tc>
        <w:tc>
          <w:tcPr>
            <w:tcW w:w="960" w:type="dxa"/>
            <w:tcBorders>
              <w:top w:val="nil"/>
              <w:left w:val="nil"/>
              <w:bottom w:val="nil"/>
              <w:right w:val="nil"/>
            </w:tcBorders>
            <w:shd w:val="clear" w:color="auto" w:fill="auto"/>
            <w:noWrap/>
            <w:hideMark/>
          </w:tcPr>
          <w:p w:rsidR="00A24532" w:rsidRPr="00041467" w:rsidRDefault="00A24532" w:rsidP="00A24532">
            <w:pPr>
              <w:spacing w:line="360" w:lineRule="auto"/>
              <w:rPr>
                <w:rFonts w:eastAsia="Times New Roman" w:cs="Times New Roman"/>
                <w:color w:val="993300"/>
                <w:sz w:val="18"/>
                <w:szCs w:val="18"/>
                <w:lang w:eastAsia="tr-TR"/>
              </w:rPr>
            </w:pPr>
            <w:r w:rsidRPr="00041467">
              <w:rPr>
                <w:rFonts w:eastAsia="Times New Roman" w:cs="Times New Roman"/>
                <w:color w:val="993300"/>
                <w:sz w:val="18"/>
                <w:szCs w:val="18"/>
                <w:lang w:eastAsia="tr-TR"/>
              </w:rPr>
              <w:t>8.78</w:t>
            </w:r>
          </w:p>
        </w:tc>
        <w:tc>
          <w:tcPr>
            <w:tcW w:w="960" w:type="dxa"/>
            <w:tcBorders>
              <w:top w:val="nil"/>
              <w:left w:val="nil"/>
              <w:bottom w:val="nil"/>
              <w:right w:val="nil"/>
            </w:tcBorders>
            <w:shd w:val="clear" w:color="auto" w:fill="auto"/>
            <w:noWrap/>
            <w:hideMark/>
          </w:tcPr>
          <w:p w:rsidR="00A24532" w:rsidRPr="00041467" w:rsidRDefault="00A24532" w:rsidP="00A24532">
            <w:pPr>
              <w:spacing w:line="360" w:lineRule="auto"/>
              <w:rPr>
                <w:rFonts w:eastAsia="Times New Roman" w:cs="Times New Roman"/>
                <w:color w:val="993300"/>
                <w:sz w:val="18"/>
                <w:szCs w:val="18"/>
                <w:lang w:eastAsia="tr-TR"/>
              </w:rPr>
            </w:pPr>
            <w:r w:rsidRPr="00041467">
              <w:rPr>
                <w:rFonts w:eastAsia="Times New Roman" w:cs="Times New Roman"/>
                <w:color w:val="993300"/>
                <w:sz w:val="18"/>
                <w:szCs w:val="18"/>
                <w:lang w:eastAsia="tr-TR"/>
              </w:rPr>
              <w:t>79.00</w:t>
            </w:r>
          </w:p>
        </w:tc>
        <w:tc>
          <w:tcPr>
            <w:tcW w:w="960" w:type="dxa"/>
            <w:tcBorders>
              <w:top w:val="nil"/>
              <w:left w:val="nil"/>
              <w:bottom w:val="nil"/>
              <w:right w:val="nil"/>
            </w:tcBorders>
            <w:shd w:val="clear" w:color="auto" w:fill="auto"/>
            <w:noWrap/>
            <w:hideMark/>
          </w:tcPr>
          <w:p w:rsidR="00A24532" w:rsidRPr="00041467" w:rsidRDefault="00A24532" w:rsidP="00A24532">
            <w:pPr>
              <w:spacing w:line="360" w:lineRule="auto"/>
              <w:jc w:val="center"/>
              <w:rPr>
                <w:rFonts w:eastAsia="Times New Roman" w:cs="Times New Roman"/>
                <w:color w:val="993300"/>
                <w:sz w:val="18"/>
                <w:szCs w:val="18"/>
                <w:lang w:eastAsia="tr-TR"/>
              </w:rPr>
            </w:pPr>
            <w:r w:rsidRPr="00041467">
              <w:rPr>
                <w:rFonts w:eastAsia="Times New Roman" w:cs="Times New Roman"/>
                <w:color w:val="993300"/>
                <w:sz w:val="18"/>
                <w:szCs w:val="18"/>
                <w:lang w:eastAsia="tr-TR"/>
              </w:rPr>
              <w:t>-1.795</w:t>
            </w:r>
          </w:p>
        </w:tc>
        <w:tc>
          <w:tcPr>
            <w:tcW w:w="780" w:type="dxa"/>
            <w:gridSpan w:val="2"/>
            <w:tcBorders>
              <w:top w:val="nil"/>
              <w:left w:val="nil"/>
              <w:bottom w:val="nil"/>
              <w:right w:val="nil"/>
            </w:tcBorders>
            <w:shd w:val="clear" w:color="auto" w:fill="auto"/>
            <w:noWrap/>
            <w:hideMark/>
          </w:tcPr>
          <w:p w:rsidR="00A24532" w:rsidRPr="00041467" w:rsidRDefault="00A24532" w:rsidP="00A24532">
            <w:pPr>
              <w:spacing w:line="360" w:lineRule="auto"/>
              <w:jc w:val="center"/>
              <w:rPr>
                <w:rFonts w:eastAsia="Times New Roman" w:cs="Times New Roman"/>
                <w:color w:val="993300"/>
                <w:sz w:val="18"/>
                <w:szCs w:val="18"/>
                <w:lang w:eastAsia="tr-TR"/>
              </w:rPr>
            </w:pPr>
            <w:r w:rsidRPr="00041467">
              <w:rPr>
                <w:rFonts w:eastAsia="Times New Roman" w:cs="Times New Roman"/>
                <w:color w:val="993300"/>
                <w:sz w:val="18"/>
                <w:szCs w:val="18"/>
                <w:lang w:eastAsia="tr-TR"/>
              </w:rPr>
              <w:t>0.073</w:t>
            </w:r>
          </w:p>
        </w:tc>
      </w:tr>
      <w:tr w:rsidR="00A24532" w:rsidRPr="00041467" w:rsidTr="00A24532">
        <w:trPr>
          <w:trHeight w:val="290"/>
        </w:trPr>
        <w:tc>
          <w:tcPr>
            <w:tcW w:w="2338" w:type="dxa"/>
            <w:vMerge/>
            <w:tcBorders>
              <w:left w:val="nil"/>
              <w:right w:val="nil"/>
            </w:tcBorders>
            <w:shd w:val="clear" w:color="000000" w:fill="CCCCFF"/>
            <w:hideMark/>
          </w:tcPr>
          <w:p w:rsidR="00A24532" w:rsidRPr="00041467" w:rsidRDefault="00A24532" w:rsidP="00A24532">
            <w:pPr>
              <w:spacing w:line="360" w:lineRule="auto"/>
              <w:rPr>
                <w:rFonts w:eastAsia="Times New Roman" w:cs="Times New Roman"/>
                <w:color w:val="333399"/>
                <w:sz w:val="18"/>
                <w:szCs w:val="18"/>
                <w:lang w:eastAsia="tr-TR"/>
              </w:rPr>
            </w:pPr>
          </w:p>
        </w:tc>
        <w:tc>
          <w:tcPr>
            <w:tcW w:w="2100" w:type="dxa"/>
            <w:tcBorders>
              <w:top w:val="nil"/>
              <w:left w:val="nil"/>
              <w:bottom w:val="nil"/>
              <w:right w:val="nil"/>
            </w:tcBorders>
            <w:shd w:val="clear" w:color="000000" w:fill="CCCCFF"/>
            <w:hideMark/>
          </w:tcPr>
          <w:p w:rsidR="00A24532" w:rsidRPr="00041467" w:rsidRDefault="00A24532" w:rsidP="00A24532">
            <w:pPr>
              <w:spacing w:line="360" w:lineRule="auto"/>
              <w:rPr>
                <w:rFonts w:eastAsia="Times New Roman" w:cs="Times New Roman"/>
                <w:color w:val="333399"/>
                <w:sz w:val="18"/>
                <w:szCs w:val="18"/>
                <w:lang w:eastAsia="tr-TR"/>
              </w:rPr>
            </w:pPr>
            <w:r w:rsidRPr="00041467">
              <w:rPr>
                <w:rFonts w:eastAsia="Times New Roman" w:cs="Times New Roman"/>
                <w:color w:val="333399"/>
                <w:sz w:val="18"/>
                <w:szCs w:val="18"/>
                <w:lang w:eastAsia="tr-TR"/>
              </w:rPr>
              <w:t>Positive Ranks</w:t>
            </w:r>
          </w:p>
        </w:tc>
        <w:tc>
          <w:tcPr>
            <w:tcW w:w="960" w:type="dxa"/>
            <w:tcBorders>
              <w:top w:val="nil"/>
              <w:left w:val="nil"/>
              <w:bottom w:val="nil"/>
              <w:right w:val="nil"/>
            </w:tcBorders>
            <w:shd w:val="clear" w:color="auto" w:fill="auto"/>
            <w:noWrap/>
            <w:hideMark/>
          </w:tcPr>
          <w:p w:rsidR="00A24532" w:rsidRPr="00041467" w:rsidRDefault="00A24532" w:rsidP="00A24532">
            <w:pPr>
              <w:spacing w:line="360" w:lineRule="auto"/>
              <w:rPr>
                <w:rFonts w:eastAsia="Times New Roman" w:cs="Times New Roman"/>
                <w:color w:val="993300"/>
                <w:sz w:val="18"/>
                <w:szCs w:val="18"/>
                <w:lang w:eastAsia="tr-TR"/>
              </w:rPr>
            </w:pPr>
            <w:r w:rsidRPr="00041467">
              <w:rPr>
                <w:rFonts w:eastAsia="Times New Roman" w:cs="Times New Roman"/>
                <w:color w:val="993300"/>
                <w:sz w:val="18"/>
                <w:szCs w:val="18"/>
                <w:lang w:eastAsia="tr-TR"/>
              </w:rPr>
              <w:t>14</w:t>
            </w:r>
            <w:r w:rsidRPr="00041467">
              <w:rPr>
                <w:rFonts w:eastAsia="Times New Roman" w:cs="Times New Roman"/>
                <w:color w:val="993300"/>
                <w:sz w:val="18"/>
                <w:szCs w:val="18"/>
                <w:vertAlign w:val="superscript"/>
                <w:lang w:eastAsia="tr-TR"/>
              </w:rPr>
              <w:t>f</w:t>
            </w:r>
          </w:p>
        </w:tc>
        <w:tc>
          <w:tcPr>
            <w:tcW w:w="960" w:type="dxa"/>
            <w:tcBorders>
              <w:top w:val="nil"/>
              <w:left w:val="nil"/>
              <w:bottom w:val="nil"/>
              <w:right w:val="nil"/>
            </w:tcBorders>
            <w:shd w:val="clear" w:color="auto" w:fill="auto"/>
            <w:noWrap/>
            <w:hideMark/>
          </w:tcPr>
          <w:p w:rsidR="00A24532" w:rsidRPr="00041467" w:rsidRDefault="00A24532" w:rsidP="00A24532">
            <w:pPr>
              <w:spacing w:line="360" w:lineRule="auto"/>
              <w:rPr>
                <w:rFonts w:eastAsia="Times New Roman" w:cs="Times New Roman"/>
                <w:color w:val="993300"/>
                <w:sz w:val="18"/>
                <w:szCs w:val="18"/>
                <w:lang w:eastAsia="tr-TR"/>
              </w:rPr>
            </w:pPr>
            <w:r w:rsidRPr="00041467">
              <w:rPr>
                <w:rFonts w:eastAsia="Times New Roman" w:cs="Times New Roman"/>
                <w:color w:val="993300"/>
                <w:sz w:val="18"/>
                <w:szCs w:val="18"/>
                <w:lang w:eastAsia="tr-TR"/>
              </w:rPr>
              <w:t>14.07</w:t>
            </w:r>
          </w:p>
        </w:tc>
        <w:tc>
          <w:tcPr>
            <w:tcW w:w="960" w:type="dxa"/>
            <w:tcBorders>
              <w:top w:val="nil"/>
              <w:left w:val="nil"/>
              <w:bottom w:val="nil"/>
              <w:right w:val="nil"/>
            </w:tcBorders>
            <w:shd w:val="clear" w:color="auto" w:fill="auto"/>
            <w:noWrap/>
            <w:hideMark/>
          </w:tcPr>
          <w:p w:rsidR="00A24532" w:rsidRPr="00041467" w:rsidRDefault="00A24532" w:rsidP="00A24532">
            <w:pPr>
              <w:spacing w:line="360" w:lineRule="auto"/>
              <w:rPr>
                <w:rFonts w:eastAsia="Times New Roman" w:cs="Times New Roman"/>
                <w:color w:val="993300"/>
                <w:sz w:val="18"/>
                <w:szCs w:val="18"/>
                <w:lang w:eastAsia="tr-TR"/>
              </w:rPr>
            </w:pPr>
            <w:r w:rsidRPr="00041467">
              <w:rPr>
                <w:rFonts w:eastAsia="Times New Roman" w:cs="Times New Roman"/>
                <w:color w:val="993300"/>
                <w:sz w:val="18"/>
                <w:szCs w:val="18"/>
                <w:lang w:eastAsia="tr-TR"/>
              </w:rPr>
              <w:t>197.00</w:t>
            </w:r>
          </w:p>
        </w:tc>
        <w:tc>
          <w:tcPr>
            <w:tcW w:w="960" w:type="dxa"/>
            <w:tcBorders>
              <w:top w:val="nil"/>
              <w:left w:val="nil"/>
              <w:bottom w:val="nil"/>
              <w:right w:val="nil"/>
            </w:tcBorders>
            <w:shd w:val="clear" w:color="auto" w:fill="auto"/>
            <w:noWrap/>
            <w:vAlign w:val="bottom"/>
            <w:hideMark/>
          </w:tcPr>
          <w:p w:rsidR="00A24532" w:rsidRPr="00041467" w:rsidRDefault="00A24532" w:rsidP="00A24532">
            <w:pPr>
              <w:spacing w:line="360" w:lineRule="auto"/>
              <w:rPr>
                <w:rFonts w:eastAsia="Times New Roman" w:cs="Times New Roman"/>
                <w:szCs w:val="20"/>
                <w:lang w:eastAsia="tr-TR"/>
              </w:rPr>
            </w:pPr>
          </w:p>
        </w:tc>
        <w:tc>
          <w:tcPr>
            <w:tcW w:w="780" w:type="dxa"/>
            <w:gridSpan w:val="2"/>
            <w:tcBorders>
              <w:top w:val="nil"/>
              <w:left w:val="nil"/>
              <w:bottom w:val="nil"/>
              <w:right w:val="nil"/>
            </w:tcBorders>
            <w:shd w:val="clear" w:color="auto" w:fill="auto"/>
            <w:noWrap/>
            <w:vAlign w:val="bottom"/>
            <w:hideMark/>
          </w:tcPr>
          <w:p w:rsidR="00A24532" w:rsidRPr="00041467" w:rsidRDefault="00A24532" w:rsidP="00A24532">
            <w:pPr>
              <w:spacing w:line="360" w:lineRule="auto"/>
              <w:rPr>
                <w:rFonts w:eastAsia="Times New Roman" w:cs="Times New Roman"/>
                <w:color w:val="000000"/>
                <w:lang w:eastAsia="tr-TR"/>
              </w:rPr>
            </w:pPr>
          </w:p>
        </w:tc>
      </w:tr>
      <w:tr w:rsidR="00A24532" w:rsidRPr="00041467" w:rsidTr="00A24532">
        <w:trPr>
          <w:trHeight w:val="290"/>
        </w:trPr>
        <w:tc>
          <w:tcPr>
            <w:tcW w:w="2338" w:type="dxa"/>
            <w:vMerge/>
            <w:tcBorders>
              <w:left w:val="nil"/>
              <w:right w:val="nil"/>
            </w:tcBorders>
            <w:shd w:val="clear" w:color="000000" w:fill="CCCCFF"/>
            <w:hideMark/>
          </w:tcPr>
          <w:p w:rsidR="00A24532" w:rsidRPr="00041467" w:rsidRDefault="00A24532" w:rsidP="00A24532">
            <w:pPr>
              <w:spacing w:line="360" w:lineRule="auto"/>
              <w:rPr>
                <w:rFonts w:eastAsia="Times New Roman" w:cs="Times New Roman"/>
                <w:color w:val="333399"/>
                <w:sz w:val="18"/>
                <w:szCs w:val="18"/>
                <w:lang w:eastAsia="tr-TR"/>
              </w:rPr>
            </w:pPr>
          </w:p>
        </w:tc>
        <w:tc>
          <w:tcPr>
            <w:tcW w:w="2100" w:type="dxa"/>
            <w:tcBorders>
              <w:top w:val="nil"/>
              <w:left w:val="nil"/>
              <w:right w:val="nil"/>
            </w:tcBorders>
            <w:shd w:val="clear" w:color="000000" w:fill="CCCCFF"/>
            <w:hideMark/>
          </w:tcPr>
          <w:p w:rsidR="00A24532" w:rsidRPr="00041467" w:rsidRDefault="00A24532" w:rsidP="00A24532">
            <w:pPr>
              <w:spacing w:line="360" w:lineRule="auto"/>
              <w:rPr>
                <w:rFonts w:eastAsia="Times New Roman" w:cs="Times New Roman"/>
                <w:color w:val="333399"/>
                <w:sz w:val="18"/>
                <w:szCs w:val="18"/>
                <w:lang w:eastAsia="tr-TR"/>
              </w:rPr>
            </w:pPr>
            <w:r w:rsidRPr="00041467">
              <w:rPr>
                <w:rFonts w:eastAsia="Times New Roman" w:cs="Times New Roman"/>
                <w:color w:val="333399"/>
                <w:sz w:val="18"/>
                <w:szCs w:val="18"/>
                <w:lang w:eastAsia="tr-TR"/>
              </w:rPr>
              <w:t>Ties</w:t>
            </w:r>
          </w:p>
        </w:tc>
        <w:tc>
          <w:tcPr>
            <w:tcW w:w="960" w:type="dxa"/>
            <w:tcBorders>
              <w:top w:val="nil"/>
              <w:left w:val="nil"/>
              <w:right w:val="nil"/>
            </w:tcBorders>
            <w:shd w:val="clear" w:color="auto" w:fill="auto"/>
            <w:noWrap/>
            <w:hideMark/>
          </w:tcPr>
          <w:p w:rsidR="00A24532" w:rsidRPr="00041467" w:rsidRDefault="00A24532" w:rsidP="00A24532">
            <w:pPr>
              <w:spacing w:line="360" w:lineRule="auto"/>
              <w:rPr>
                <w:rFonts w:eastAsia="Times New Roman" w:cs="Times New Roman"/>
                <w:color w:val="993300"/>
                <w:sz w:val="18"/>
                <w:szCs w:val="18"/>
                <w:lang w:eastAsia="tr-TR"/>
              </w:rPr>
            </w:pPr>
            <w:r w:rsidRPr="00041467">
              <w:rPr>
                <w:rFonts w:eastAsia="Times New Roman" w:cs="Times New Roman"/>
                <w:color w:val="993300"/>
                <w:sz w:val="18"/>
                <w:szCs w:val="18"/>
                <w:vertAlign w:val="superscript"/>
                <w:lang w:eastAsia="tr-TR"/>
              </w:rPr>
              <w:t>1g</w:t>
            </w:r>
          </w:p>
        </w:tc>
        <w:tc>
          <w:tcPr>
            <w:tcW w:w="960" w:type="dxa"/>
            <w:tcBorders>
              <w:top w:val="nil"/>
              <w:left w:val="nil"/>
              <w:right w:val="nil"/>
            </w:tcBorders>
            <w:shd w:val="clear" w:color="auto" w:fill="auto"/>
            <w:hideMark/>
          </w:tcPr>
          <w:p w:rsidR="00A24532" w:rsidRPr="00041467" w:rsidRDefault="00A24532" w:rsidP="00A24532">
            <w:pPr>
              <w:spacing w:line="360" w:lineRule="auto"/>
              <w:rPr>
                <w:rFonts w:eastAsia="Times New Roman" w:cs="Times New Roman"/>
                <w:color w:val="993300"/>
                <w:sz w:val="18"/>
                <w:szCs w:val="18"/>
                <w:lang w:eastAsia="tr-TR"/>
              </w:rPr>
            </w:pPr>
          </w:p>
        </w:tc>
        <w:tc>
          <w:tcPr>
            <w:tcW w:w="960" w:type="dxa"/>
            <w:tcBorders>
              <w:top w:val="nil"/>
              <w:left w:val="nil"/>
              <w:right w:val="nil"/>
            </w:tcBorders>
            <w:shd w:val="clear" w:color="auto" w:fill="auto"/>
            <w:hideMark/>
          </w:tcPr>
          <w:p w:rsidR="00A24532" w:rsidRPr="00041467" w:rsidRDefault="00A24532" w:rsidP="00A24532">
            <w:pPr>
              <w:spacing w:line="360" w:lineRule="auto"/>
              <w:rPr>
                <w:rFonts w:eastAsia="Times New Roman" w:cs="Times New Roman"/>
                <w:color w:val="993300"/>
                <w:sz w:val="18"/>
                <w:szCs w:val="18"/>
                <w:lang w:eastAsia="tr-TR"/>
              </w:rPr>
            </w:pPr>
          </w:p>
        </w:tc>
        <w:tc>
          <w:tcPr>
            <w:tcW w:w="960" w:type="dxa"/>
            <w:tcBorders>
              <w:top w:val="nil"/>
              <w:left w:val="nil"/>
              <w:right w:val="nil"/>
            </w:tcBorders>
            <w:shd w:val="clear" w:color="auto" w:fill="auto"/>
            <w:noWrap/>
            <w:vAlign w:val="bottom"/>
            <w:hideMark/>
          </w:tcPr>
          <w:p w:rsidR="00A24532" w:rsidRPr="00041467" w:rsidRDefault="00A24532" w:rsidP="00A24532">
            <w:pPr>
              <w:spacing w:line="360" w:lineRule="auto"/>
              <w:rPr>
                <w:rFonts w:eastAsia="Times New Roman" w:cs="Times New Roman"/>
                <w:szCs w:val="20"/>
                <w:lang w:eastAsia="tr-TR"/>
              </w:rPr>
            </w:pPr>
          </w:p>
        </w:tc>
        <w:tc>
          <w:tcPr>
            <w:tcW w:w="780" w:type="dxa"/>
            <w:gridSpan w:val="2"/>
            <w:tcBorders>
              <w:top w:val="nil"/>
              <w:left w:val="nil"/>
              <w:right w:val="nil"/>
            </w:tcBorders>
            <w:shd w:val="clear" w:color="auto" w:fill="auto"/>
            <w:noWrap/>
            <w:vAlign w:val="bottom"/>
            <w:hideMark/>
          </w:tcPr>
          <w:p w:rsidR="00A24532" w:rsidRPr="00041467" w:rsidRDefault="00A24532" w:rsidP="00A24532">
            <w:pPr>
              <w:spacing w:line="360" w:lineRule="auto"/>
              <w:rPr>
                <w:rFonts w:eastAsia="Times New Roman" w:cs="Times New Roman"/>
                <w:color w:val="000000"/>
                <w:lang w:eastAsia="tr-TR"/>
              </w:rPr>
            </w:pPr>
          </w:p>
        </w:tc>
      </w:tr>
      <w:tr w:rsidR="00A24532" w:rsidRPr="00041467" w:rsidTr="00A24532">
        <w:trPr>
          <w:trHeight w:val="290"/>
        </w:trPr>
        <w:tc>
          <w:tcPr>
            <w:tcW w:w="2338" w:type="dxa"/>
            <w:vMerge/>
            <w:tcBorders>
              <w:left w:val="nil"/>
              <w:bottom w:val="single" w:sz="4" w:space="0" w:color="auto"/>
              <w:right w:val="nil"/>
            </w:tcBorders>
            <w:shd w:val="clear" w:color="000000" w:fill="CCCCFF"/>
            <w:hideMark/>
          </w:tcPr>
          <w:p w:rsidR="00A24532" w:rsidRPr="00041467" w:rsidRDefault="00A24532" w:rsidP="00A24532">
            <w:pPr>
              <w:spacing w:line="360" w:lineRule="auto"/>
              <w:rPr>
                <w:rFonts w:eastAsia="Times New Roman" w:cs="Times New Roman"/>
                <w:color w:val="333399"/>
                <w:sz w:val="18"/>
                <w:szCs w:val="18"/>
                <w:lang w:eastAsia="tr-TR"/>
              </w:rPr>
            </w:pPr>
          </w:p>
        </w:tc>
        <w:tc>
          <w:tcPr>
            <w:tcW w:w="2100" w:type="dxa"/>
            <w:tcBorders>
              <w:top w:val="nil"/>
              <w:left w:val="nil"/>
              <w:bottom w:val="single" w:sz="4" w:space="0" w:color="auto"/>
              <w:right w:val="nil"/>
            </w:tcBorders>
            <w:shd w:val="clear" w:color="000000" w:fill="CCCCFF"/>
            <w:hideMark/>
          </w:tcPr>
          <w:p w:rsidR="00A24532" w:rsidRPr="00041467" w:rsidRDefault="00A24532" w:rsidP="00A24532">
            <w:pPr>
              <w:spacing w:line="360" w:lineRule="auto"/>
              <w:rPr>
                <w:rFonts w:eastAsia="Times New Roman" w:cs="Times New Roman"/>
                <w:color w:val="333399"/>
                <w:sz w:val="18"/>
                <w:szCs w:val="18"/>
                <w:lang w:eastAsia="tr-TR"/>
              </w:rPr>
            </w:pPr>
            <w:r w:rsidRPr="00041467">
              <w:rPr>
                <w:rFonts w:eastAsia="Times New Roman" w:cs="Times New Roman"/>
                <w:color w:val="333399"/>
                <w:sz w:val="18"/>
                <w:szCs w:val="18"/>
                <w:lang w:eastAsia="tr-TR"/>
              </w:rPr>
              <w:t>Total</w:t>
            </w:r>
          </w:p>
        </w:tc>
        <w:tc>
          <w:tcPr>
            <w:tcW w:w="960" w:type="dxa"/>
            <w:tcBorders>
              <w:top w:val="nil"/>
              <w:left w:val="nil"/>
              <w:bottom w:val="single" w:sz="4" w:space="0" w:color="auto"/>
              <w:right w:val="nil"/>
            </w:tcBorders>
            <w:shd w:val="clear" w:color="auto" w:fill="auto"/>
            <w:noWrap/>
            <w:hideMark/>
          </w:tcPr>
          <w:p w:rsidR="00A24532" w:rsidRPr="00041467" w:rsidRDefault="00A24532" w:rsidP="00A24532">
            <w:pPr>
              <w:spacing w:line="360" w:lineRule="auto"/>
              <w:rPr>
                <w:rFonts w:eastAsia="Times New Roman" w:cs="Times New Roman"/>
                <w:color w:val="993300"/>
                <w:sz w:val="18"/>
                <w:szCs w:val="18"/>
                <w:lang w:eastAsia="tr-TR"/>
              </w:rPr>
            </w:pPr>
            <w:r w:rsidRPr="00041467">
              <w:rPr>
                <w:rFonts w:eastAsia="Times New Roman" w:cs="Times New Roman"/>
                <w:color w:val="993300"/>
                <w:sz w:val="18"/>
                <w:szCs w:val="18"/>
                <w:lang w:eastAsia="tr-TR"/>
              </w:rPr>
              <w:t>24</w:t>
            </w:r>
          </w:p>
        </w:tc>
        <w:tc>
          <w:tcPr>
            <w:tcW w:w="960" w:type="dxa"/>
            <w:tcBorders>
              <w:top w:val="nil"/>
              <w:left w:val="nil"/>
              <w:bottom w:val="single" w:sz="4" w:space="0" w:color="auto"/>
              <w:right w:val="nil"/>
            </w:tcBorders>
            <w:shd w:val="clear" w:color="auto" w:fill="auto"/>
            <w:hideMark/>
          </w:tcPr>
          <w:p w:rsidR="00A24532" w:rsidRPr="00041467" w:rsidRDefault="00A24532" w:rsidP="00A24532">
            <w:pPr>
              <w:spacing w:line="360" w:lineRule="auto"/>
              <w:rPr>
                <w:rFonts w:eastAsia="Times New Roman" w:cs="Times New Roman"/>
                <w:color w:val="993300"/>
                <w:sz w:val="18"/>
                <w:szCs w:val="18"/>
                <w:lang w:eastAsia="tr-TR"/>
              </w:rPr>
            </w:pPr>
          </w:p>
        </w:tc>
        <w:tc>
          <w:tcPr>
            <w:tcW w:w="960" w:type="dxa"/>
            <w:tcBorders>
              <w:top w:val="nil"/>
              <w:left w:val="nil"/>
              <w:bottom w:val="single" w:sz="4" w:space="0" w:color="auto"/>
              <w:right w:val="nil"/>
            </w:tcBorders>
            <w:shd w:val="clear" w:color="auto" w:fill="auto"/>
            <w:hideMark/>
          </w:tcPr>
          <w:p w:rsidR="00A24532" w:rsidRPr="00041467" w:rsidRDefault="00A24532" w:rsidP="00A24532">
            <w:pPr>
              <w:spacing w:line="360" w:lineRule="auto"/>
              <w:rPr>
                <w:rFonts w:eastAsia="Times New Roman" w:cs="Times New Roman"/>
                <w:color w:val="993300"/>
                <w:sz w:val="18"/>
                <w:szCs w:val="18"/>
                <w:lang w:eastAsia="tr-TR"/>
              </w:rPr>
            </w:pPr>
          </w:p>
        </w:tc>
        <w:tc>
          <w:tcPr>
            <w:tcW w:w="960" w:type="dxa"/>
            <w:tcBorders>
              <w:top w:val="nil"/>
              <w:left w:val="nil"/>
              <w:bottom w:val="single" w:sz="4" w:space="0" w:color="auto"/>
              <w:right w:val="nil"/>
            </w:tcBorders>
            <w:shd w:val="clear" w:color="auto" w:fill="auto"/>
            <w:noWrap/>
            <w:vAlign w:val="bottom"/>
            <w:hideMark/>
          </w:tcPr>
          <w:p w:rsidR="00A24532" w:rsidRPr="00041467" w:rsidRDefault="00A24532" w:rsidP="00A24532">
            <w:pPr>
              <w:spacing w:line="360" w:lineRule="auto"/>
              <w:rPr>
                <w:rFonts w:eastAsia="Times New Roman" w:cs="Times New Roman"/>
                <w:szCs w:val="20"/>
                <w:lang w:eastAsia="tr-TR"/>
              </w:rPr>
            </w:pPr>
          </w:p>
        </w:tc>
        <w:tc>
          <w:tcPr>
            <w:tcW w:w="780" w:type="dxa"/>
            <w:gridSpan w:val="2"/>
            <w:tcBorders>
              <w:top w:val="nil"/>
              <w:left w:val="nil"/>
              <w:bottom w:val="single" w:sz="4" w:space="0" w:color="auto"/>
              <w:right w:val="nil"/>
            </w:tcBorders>
            <w:shd w:val="clear" w:color="auto" w:fill="auto"/>
            <w:noWrap/>
            <w:vAlign w:val="bottom"/>
            <w:hideMark/>
          </w:tcPr>
          <w:p w:rsidR="00A24532" w:rsidRPr="00041467" w:rsidRDefault="00A24532" w:rsidP="00A24532">
            <w:pPr>
              <w:spacing w:line="360" w:lineRule="auto"/>
              <w:rPr>
                <w:rFonts w:eastAsia="Times New Roman" w:cs="Times New Roman"/>
                <w:color w:val="000000"/>
                <w:lang w:eastAsia="tr-TR"/>
              </w:rPr>
            </w:pPr>
          </w:p>
        </w:tc>
      </w:tr>
    </w:tbl>
    <w:p w:rsidR="00A24532" w:rsidRPr="00041467" w:rsidRDefault="00A24532" w:rsidP="00A24532">
      <w:pPr>
        <w:spacing w:line="360" w:lineRule="auto"/>
        <w:rPr>
          <w:rFonts w:cs="Times New Roman"/>
        </w:rPr>
      </w:pPr>
    </w:p>
    <w:p w:rsidR="00A24532" w:rsidRDefault="00A24532" w:rsidP="00A24532">
      <w:pPr>
        <w:spacing w:line="360" w:lineRule="auto"/>
        <w:rPr>
          <w:rFonts w:cs="Times New Roman"/>
        </w:rPr>
      </w:pPr>
      <w:r w:rsidRPr="006204C0">
        <w:rPr>
          <w:rFonts w:cs="Times New Roman"/>
        </w:rPr>
        <w:t xml:space="preserve">The results of the Mann Whitney U test, in which the posttest scores of the experimental and control groups from the visual arts lesson outcome test </w:t>
      </w:r>
      <w:proofErr w:type="gramStart"/>
      <w:r w:rsidRPr="006204C0">
        <w:rPr>
          <w:rFonts w:cs="Times New Roman"/>
        </w:rPr>
        <w:t>were compared</w:t>
      </w:r>
      <w:proofErr w:type="gramEnd"/>
      <w:r w:rsidRPr="006204C0">
        <w:rPr>
          <w:rFonts w:cs="Times New Roman"/>
        </w:rPr>
        <w:t xml:space="preserve">, are given in Table 9. </w:t>
      </w:r>
      <w:proofErr w:type="gramStart"/>
      <w:r w:rsidRPr="006204C0">
        <w:rPr>
          <w:rFonts w:cs="Times New Roman"/>
        </w:rPr>
        <w:t>As a result</w:t>
      </w:r>
      <w:proofErr w:type="gramEnd"/>
      <w:r w:rsidRPr="006204C0">
        <w:rPr>
          <w:rFonts w:cs="Times New Roman"/>
        </w:rPr>
        <w:t xml:space="preserve"> of the statistical processes, a significant difference was found between the posttest achievement scores of the experimental and control groups (Z=-5.026; p&lt;0.05). Accordingly, students in the experimental group taught with STEM-oriented visual arts achieved a higher level of attainment compared to the control groups taught with the traditional method.</w:t>
      </w:r>
    </w:p>
    <w:p w:rsidR="00A24532" w:rsidRDefault="00A24532" w:rsidP="00A24532">
      <w:pPr>
        <w:spacing w:line="360" w:lineRule="auto"/>
        <w:rPr>
          <w:rFonts w:cs="Times New Roman"/>
        </w:rPr>
      </w:pPr>
    </w:p>
    <w:p w:rsidR="00A24532" w:rsidRPr="00041467" w:rsidRDefault="00A24532" w:rsidP="00A24532">
      <w:pPr>
        <w:spacing w:line="360" w:lineRule="auto"/>
        <w:rPr>
          <w:rFonts w:cs="Times New Roman"/>
        </w:rPr>
      </w:pPr>
      <w:r w:rsidRPr="00041467">
        <w:rPr>
          <w:rFonts w:cs="Times New Roman"/>
        </w:rPr>
        <w:t xml:space="preserve">Table 9. Comparison of Posttest Visual Arts </w:t>
      </w:r>
      <w:r>
        <w:rPr>
          <w:rFonts w:cs="Times New Roman"/>
        </w:rPr>
        <w:t>Lesson</w:t>
      </w:r>
      <w:r w:rsidRPr="00041467">
        <w:rPr>
          <w:rFonts w:cs="Times New Roman"/>
        </w:rPr>
        <w:t xml:space="preserve"> Achievement Scores of Students in Experimental and Control Groups</w:t>
      </w:r>
    </w:p>
    <w:tbl>
      <w:tblPr>
        <w:tblW w:w="8041" w:type="dxa"/>
        <w:jc w:val="center"/>
        <w:tblCellMar>
          <w:left w:w="70" w:type="dxa"/>
          <w:right w:w="70" w:type="dxa"/>
        </w:tblCellMar>
        <w:tblLook w:val="04A0" w:firstRow="1" w:lastRow="0" w:firstColumn="1" w:lastColumn="0" w:noHBand="0" w:noVBand="1"/>
      </w:tblPr>
      <w:tblGrid>
        <w:gridCol w:w="1753"/>
        <w:gridCol w:w="1972"/>
        <w:gridCol w:w="556"/>
        <w:gridCol w:w="900"/>
        <w:gridCol w:w="1200"/>
        <w:gridCol w:w="960"/>
        <w:gridCol w:w="700"/>
      </w:tblGrid>
      <w:tr w:rsidR="00A24532" w:rsidRPr="00041467" w:rsidTr="00A24532">
        <w:trPr>
          <w:trHeight w:val="340"/>
          <w:jc w:val="center"/>
        </w:trPr>
        <w:tc>
          <w:tcPr>
            <w:tcW w:w="1753" w:type="dxa"/>
            <w:tcBorders>
              <w:top w:val="single" w:sz="4" w:space="0" w:color="auto"/>
              <w:left w:val="nil"/>
              <w:bottom w:val="single" w:sz="4" w:space="0" w:color="auto"/>
              <w:right w:val="nil"/>
            </w:tcBorders>
            <w:shd w:val="clear" w:color="000000" w:fill="E0E0E0"/>
            <w:hideMark/>
          </w:tcPr>
          <w:p w:rsidR="00A24532" w:rsidRPr="00041467" w:rsidRDefault="00A24532" w:rsidP="00A24532">
            <w:pPr>
              <w:spacing w:line="360" w:lineRule="auto"/>
              <w:rPr>
                <w:rFonts w:eastAsia="Times New Roman" w:cs="Times New Roman"/>
                <w:color w:val="264A60"/>
                <w:sz w:val="18"/>
                <w:szCs w:val="18"/>
                <w:lang w:eastAsia="tr-TR"/>
              </w:rPr>
            </w:pPr>
            <w:r w:rsidRPr="00041467">
              <w:rPr>
                <w:rFonts w:eastAsia="Times New Roman" w:cs="Times New Roman"/>
                <w:color w:val="264A60"/>
                <w:sz w:val="18"/>
                <w:szCs w:val="18"/>
                <w:lang w:eastAsia="tr-TR"/>
              </w:rPr>
              <w:t> </w:t>
            </w:r>
          </w:p>
        </w:tc>
        <w:tc>
          <w:tcPr>
            <w:tcW w:w="1972" w:type="dxa"/>
            <w:tcBorders>
              <w:top w:val="single" w:sz="4" w:space="0" w:color="auto"/>
              <w:left w:val="nil"/>
              <w:bottom w:val="single" w:sz="4" w:space="0" w:color="auto"/>
              <w:right w:val="nil"/>
            </w:tcBorders>
            <w:shd w:val="clear" w:color="000000" w:fill="E0E0E0"/>
            <w:hideMark/>
          </w:tcPr>
          <w:p w:rsidR="00A24532" w:rsidRPr="00041467" w:rsidRDefault="00A24532" w:rsidP="00A24532">
            <w:pPr>
              <w:spacing w:line="360" w:lineRule="auto"/>
              <w:rPr>
                <w:rFonts w:eastAsia="Times New Roman" w:cs="Times New Roman"/>
                <w:color w:val="264A60"/>
                <w:sz w:val="18"/>
                <w:szCs w:val="18"/>
                <w:lang w:eastAsia="tr-TR"/>
              </w:rPr>
            </w:pPr>
            <w:r w:rsidRPr="00041467">
              <w:rPr>
                <w:rFonts w:eastAsia="Times New Roman" w:cs="Times New Roman"/>
                <w:color w:val="264A60"/>
                <w:sz w:val="18"/>
                <w:szCs w:val="18"/>
                <w:lang w:eastAsia="tr-TR"/>
              </w:rPr>
              <w:t> </w:t>
            </w:r>
          </w:p>
        </w:tc>
        <w:tc>
          <w:tcPr>
            <w:tcW w:w="556" w:type="dxa"/>
            <w:tcBorders>
              <w:top w:val="single" w:sz="4" w:space="0" w:color="auto"/>
              <w:left w:val="nil"/>
              <w:bottom w:val="single" w:sz="4" w:space="0" w:color="auto"/>
              <w:right w:val="single" w:sz="4" w:space="0" w:color="E0E0E0"/>
            </w:tcBorders>
            <w:shd w:val="clear" w:color="auto" w:fill="auto"/>
            <w:vAlign w:val="bottom"/>
            <w:hideMark/>
          </w:tcPr>
          <w:p w:rsidR="00A24532" w:rsidRPr="00041467" w:rsidRDefault="00A24532" w:rsidP="00A24532">
            <w:pPr>
              <w:spacing w:line="360" w:lineRule="auto"/>
              <w:rPr>
                <w:rFonts w:eastAsia="Times New Roman" w:cs="Times New Roman"/>
                <w:color w:val="264A60"/>
                <w:sz w:val="18"/>
                <w:szCs w:val="18"/>
                <w:lang w:eastAsia="tr-TR"/>
              </w:rPr>
            </w:pPr>
            <w:r w:rsidRPr="00041467">
              <w:rPr>
                <w:rFonts w:eastAsia="Times New Roman" w:cs="Times New Roman"/>
                <w:color w:val="264A60"/>
                <w:sz w:val="18"/>
                <w:szCs w:val="18"/>
                <w:lang w:eastAsia="tr-TR"/>
              </w:rPr>
              <w:t>N</w:t>
            </w:r>
          </w:p>
        </w:tc>
        <w:tc>
          <w:tcPr>
            <w:tcW w:w="900" w:type="dxa"/>
            <w:tcBorders>
              <w:top w:val="single" w:sz="4" w:space="0" w:color="auto"/>
              <w:left w:val="nil"/>
              <w:bottom w:val="single" w:sz="4" w:space="0" w:color="auto"/>
              <w:right w:val="single" w:sz="4" w:space="0" w:color="E0E0E0"/>
            </w:tcBorders>
            <w:shd w:val="clear" w:color="auto" w:fill="auto"/>
            <w:vAlign w:val="bottom"/>
            <w:hideMark/>
          </w:tcPr>
          <w:p w:rsidR="00A24532" w:rsidRPr="00041467" w:rsidRDefault="00A24532" w:rsidP="00A24532">
            <w:pPr>
              <w:spacing w:line="360" w:lineRule="auto"/>
              <w:rPr>
                <w:rFonts w:eastAsia="Times New Roman" w:cs="Times New Roman"/>
                <w:color w:val="264A60"/>
                <w:sz w:val="18"/>
                <w:szCs w:val="18"/>
                <w:lang w:eastAsia="tr-TR"/>
              </w:rPr>
            </w:pPr>
            <w:r w:rsidRPr="00041467">
              <w:rPr>
                <w:rFonts w:eastAsia="Times New Roman" w:cs="Times New Roman"/>
                <w:color w:val="264A60"/>
                <w:sz w:val="18"/>
                <w:szCs w:val="18"/>
                <w:lang w:eastAsia="tr-TR"/>
              </w:rPr>
              <w:t>Mean Rank</w:t>
            </w:r>
          </w:p>
        </w:tc>
        <w:tc>
          <w:tcPr>
            <w:tcW w:w="1200" w:type="dxa"/>
            <w:tcBorders>
              <w:top w:val="single" w:sz="4" w:space="0" w:color="auto"/>
              <w:left w:val="nil"/>
              <w:bottom w:val="single" w:sz="4" w:space="0" w:color="auto"/>
              <w:right w:val="nil"/>
            </w:tcBorders>
            <w:shd w:val="clear" w:color="auto" w:fill="auto"/>
            <w:vAlign w:val="bottom"/>
            <w:hideMark/>
          </w:tcPr>
          <w:p w:rsidR="00A24532" w:rsidRPr="00041467" w:rsidRDefault="00A24532" w:rsidP="00A24532">
            <w:pPr>
              <w:spacing w:line="360" w:lineRule="auto"/>
              <w:rPr>
                <w:rFonts w:eastAsia="Times New Roman" w:cs="Times New Roman"/>
                <w:color w:val="264A60"/>
                <w:sz w:val="18"/>
                <w:szCs w:val="18"/>
                <w:lang w:eastAsia="tr-TR"/>
              </w:rPr>
            </w:pPr>
            <w:r w:rsidRPr="00041467">
              <w:rPr>
                <w:rFonts w:eastAsia="Times New Roman" w:cs="Times New Roman"/>
                <w:color w:val="264A60"/>
                <w:sz w:val="18"/>
                <w:szCs w:val="18"/>
                <w:lang w:eastAsia="tr-TR"/>
              </w:rPr>
              <w:t>Sum of Ranks</w:t>
            </w:r>
          </w:p>
        </w:tc>
        <w:tc>
          <w:tcPr>
            <w:tcW w:w="960" w:type="dxa"/>
            <w:tcBorders>
              <w:top w:val="single" w:sz="4" w:space="0" w:color="auto"/>
              <w:left w:val="nil"/>
              <w:bottom w:val="single" w:sz="4" w:space="0" w:color="auto"/>
              <w:right w:val="nil"/>
            </w:tcBorders>
            <w:shd w:val="clear" w:color="auto" w:fill="auto"/>
            <w:vAlign w:val="bottom"/>
            <w:hideMark/>
          </w:tcPr>
          <w:p w:rsidR="00A24532" w:rsidRPr="00041467" w:rsidRDefault="00A24532" w:rsidP="00A24532">
            <w:pPr>
              <w:spacing w:line="360" w:lineRule="auto"/>
              <w:rPr>
                <w:rFonts w:eastAsia="Times New Roman" w:cs="Times New Roman"/>
                <w:color w:val="000000"/>
                <w:lang w:eastAsia="tr-TR"/>
              </w:rPr>
            </w:pPr>
            <w:r w:rsidRPr="00041467">
              <w:rPr>
                <w:rFonts w:eastAsia="Times New Roman" w:cs="Times New Roman"/>
                <w:color w:val="000000"/>
                <w:lang w:eastAsia="tr-TR"/>
              </w:rPr>
              <w:t>Mann Whitney U/Z</w:t>
            </w:r>
          </w:p>
        </w:tc>
        <w:tc>
          <w:tcPr>
            <w:tcW w:w="700" w:type="dxa"/>
            <w:tcBorders>
              <w:top w:val="single" w:sz="4" w:space="0" w:color="auto"/>
              <w:left w:val="nil"/>
              <w:bottom w:val="single" w:sz="4" w:space="0" w:color="auto"/>
              <w:right w:val="nil"/>
            </w:tcBorders>
            <w:shd w:val="clear" w:color="auto" w:fill="auto"/>
            <w:noWrap/>
            <w:vAlign w:val="bottom"/>
            <w:hideMark/>
          </w:tcPr>
          <w:p w:rsidR="00A24532" w:rsidRPr="00041467" w:rsidRDefault="00A24532" w:rsidP="00A24532">
            <w:pPr>
              <w:spacing w:line="360" w:lineRule="auto"/>
              <w:rPr>
                <w:rFonts w:eastAsia="Times New Roman" w:cs="Times New Roman"/>
                <w:color w:val="000000"/>
                <w:lang w:eastAsia="tr-TR"/>
              </w:rPr>
            </w:pPr>
            <w:r w:rsidRPr="00041467">
              <w:rPr>
                <w:rFonts w:eastAsia="Times New Roman" w:cs="Times New Roman"/>
                <w:color w:val="000000"/>
                <w:lang w:eastAsia="tr-TR"/>
              </w:rPr>
              <w:t>p</w:t>
            </w:r>
          </w:p>
        </w:tc>
      </w:tr>
      <w:tr w:rsidR="00A24532" w:rsidRPr="00041467" w:rsidTr="00A24532">
        <w:trPr>
          <w:trHeight w:val="340"/>
          <w:jc w:val="center"/>
        </w:trPr>
        <w:tc>
          <w:tcPr>
            <w:tcW w:w="1753" w:type="dxa"/>
            <w:vMerge w:val="restart"/>
            <w:tcBorders>
              <w:top w:val="single" w:sz="4" w:space="0" w:color="auto"/>
              <w:left w:val="nil"/>
              <w:bottom w:val="nil"/>
              <w:right w:val="nil"/>
            </w:tcBorders>
            <w:shd w:val="clear" w:color="000000" w:fill="E0E0E0"/>
            <w:hideMark/>
          </w:tcPr>
          <w:p w:rsidR="00A24532" w:rsidRPr="00041467" w:rsidRDefault="00A24532" w:rsidP="00A24532">
            <w:pPr>
              <w:spacing w:line="360" w:lineRule="auto"/>
              <w:rPr>
                <w:rFonts w:eastAsia="Times New Roman" w:cs="Times New Roman"/>
                <w:color w:val="264A60"/>
                <w:sz w:val="18"/>
                <w:szCs w:val="18"/>
                <w:lang w:eastAsia="tr-TR"/>
              </w:rPr>
            </w:pPr>
            <w:r>
              <w:rPr>
                <w:rFonts w:eastAsia="Times New Roman" w:cs="Times New Roman"/>
                <w:color w:val="264A60"/>
                <w:sz w:val="18"/>
                <w:szCs w:val="18"/>
                <w:lang w:eastAsia="tr-TR"/>
              </w:rPr>
              <w:t>Port-test</w:t>
            </w:r>
          </w:p>
        </w:tc>
        <w:tc>
          <w:tcPr>
            <w:tcW w:w="1972" w:type="dxa"/>
            <w:tcBorders>
              <w:top w:val="nil"/>
              <w:left w:val="nil"/>
              <w:bottom w:val="nil"/>
              <w:right w:val="nil"/>
            </w:tcBorders>
            <w:shd w:val="clear" w:color="000000" w:fill="E0E0E0"/>
            <w:noWrap/>
            <w:hideMark/>
          </w:tcPr>
          <w:p w:rsidR="00A24532" w:rsidRPr="00041467" w:rsidRDefault="00A24532" w:rsidP="00A24532">
            <w:pPr>
              <w:spacing w:line="360" w:lineRule="auto"/>
              <w:rPr>
                <w:rFonts w:eastAsia="Times New Roman" w:cs="Times New Roman"/>
                <w:color w:val="264A60"/>
                <w:sz w:val="18"/>
                <w:szCs w:val="18"/>
                <w:lang w:eastAsia="tr-TR"/>
              </w:rPr>
            </w:pPr>
            <w:r>
              <w:rPr>
                <w:rFonts w:eastAsia="Times New Roman" w:cs="Times New Roman"/>
                <w:color w:val="264A60"/>
                <w:sz w:val="18"/>
                <w:szCs w:val="18"/>
                <w:lang w:eastAsia="tr-TR"/>
              </w:rPr>
              <w:t>Experimental</w:t>
            </w:r>
          </w:p>
        </w:tc>
        <w:tc>
          <w:tcPr>
            <w:tcW w:w="556" w:type="dxa"/>
            <w:tcBorders>
              <w:top w:val="single" w:sz="4" w:space="0" w:color="auto"/>
              <w:left w:val="nil"/>
              <w:bottom w:val="nil"/>
              <w:right w:val="nil"/>
            </w:tcBorders>
            <w:shd w:val="clear" w:color="auto" w:fill="auto"/>
            <w:noWrap/>
            <w:hideMark/>
          </w:tcPr>
          <w:p w:rsidR="00A24532" w:rsidRPr="00041467" w:rsidRDefault="00A24532" w:rsidP="00A24532">
            <w:pPr>
              <w:spacing w:line="360" w:lineRule="auto"/>
              <w:rPr>
                <w:rFonts w:eastAsia="Times New Roman" w:cs="Times New Roman"/>
                <w:color w:val="993300"/>
                <w:sz w:val="18"/>
                <w:szCs w:val="18"/>
                <w:lang w:eastAsia="tr-TR"/>
              </w:rPr>
            </w:pPr>
            <w:r w:rsidRPr="00041467">
              <w:rPr>
                <w:rFonts w:eastAsia="Times New Roman" w:cs="Times New Roman"/>
                <w:color w:val="993300"/>
                <w:sz w:val="18"/>
                <w:szCs w:val="18"/>
                <w:lang w:eastAsia="tr-TR"/>
              </w:rPr>
              <w:t>24</w:t>
            </w:r>
          </w:p>
        </w:tc>
        <w:tc>
          <w:tcPr>
            <w:tcW w:w="900" w:type="dxa"/>
            <w:tcBorders>
              <w:top w:val="single" w:sz="4" w:space="0" w:color="auto"/>
              <w:left w:val="nil"/>
              <w:bottom w:val="nil"/>
              <w:right w:val="nil"/>
            </w:tcBorders>
            <w:shd w:val="clear" w:color="auto" w:fill="auto"/>
            <w:noWrap/>
            <w:hideMark/>
          </w:tcPr>
          <w:p w:rsidR="00A24532" w:rsidRPr="00041467" w:rsidRDefault="00A24532" w:rsidP="00A24532">
            <w:pPr>
              <w:spacing w:line="360" w:lineRule="auto"/>
              <w:rPr>
                <w:rFonts w:eastAsia="Times New Roman" w:cs="Times New Roman"/>
                <w:color w:val="993300"/>
                <w:sz w:val="18"/>
                <w:szCs w:val="18"/>
                <w:lang w:eastAsia="tr-TR"/>
              </w:rPr>
            </w:pPr>
            <w:r w:rsidRPr="00041467">
              <w:rPr>
                <w:rFonts w:eastAsia="Times New Roman" w:cs="Times New Roman"/>
                <w:color w:val="993300"/>
                <w:sz w:val="18"/>
                <w:szCs w:val="18"/>
                <w:lang w:eastAsia="tr-TR"/>
              </w:rPr>
              <w:t>34,63</w:t>
            </w:r>
          </w:p>
        </w:tc>
        <w:tc>
          <w:tcPr>
            <w:tcW w:w="1200" w:type="dxa"/>
            <w:tcBorders>
              <w:top w:val="single" w:sz="4" w:space="0" w:color="auto"/>
              <w:left w:val="nil"/>
              <w:bottom w:val="nil"/>
              <w:right w:val="nil"/>
            </w:tcBorders>
            <w:shd w:val="clear" w:color="auto" w:fill="auto"/>
            <w:noWrap/>
            <w:hideMark/>
          </w:tcPr>
          <w:p w:rsidR="00A24532" w:rsidRPr="00041467" w:rsidRDefault="00A24532" w:rsidP="00A24532">
            <w:pPr>
              <w:spacing w:line="360" w:lineRule="auto"/>
              <w:rPr>
                <w:rFonts w:eastAsia="Times New Roman" w:cs="Times New Roman"/>
                <w:color w:val="993300"/>
                <w:sz w:val="18"/>
                <w:szCs w:val="18"/>
                <w:lang w:eastAsia="tr-TR"/>
              </w:rPr>
            </w:pPr>
            <w:r w:rsidRPr="00041467">
              <w:rPr>
                <w:rFonts w:eastAsia="Times New Roman" w:cs="Times New Roman"/>
                <w:color w:val="993300"/>
                <w:sz w:val="18"/>
                <w:szCs w:val="18"/>
                <w:lang w:eastAsia="tr-TR"/>
              </w:rPr>
              <w:t>831,00</w:t>
            </w:r>
          </w:p>
        </w:tc>
        <w:tc>
          <w:tcPr>
            <w:tcW w:w="960" w:type="dxa"/>
            <w:tcBorders>
              <w:top w:val="single" w:sz="4" w:space="0" w:color="auto"/>
              <w:left w:val="nil"/>
              <w:bottom w:val="nil"/>
              <w:right w:val="nil"/>
            </w:tcBorders>
            <w:shd w:val="clear" w:color="auto" w:fill="auto"/>
            <w:noWrap/>
            <w:hideMark/>
          </w:tcPr>
          <w:p w:rsidR="00A24532" w:rsidRPr="00041467" w:rsidRDefault="00A24532" w:rsidP="00A24532">
            <w:pPr>
              <w:spacing w:line="360" w:lineRule="auto"/>
              <w:rPr>
                <w:rFonts w:eastAsia="Times New Roman" w:cs="Times New Roman"/>
                <w:color w:val="010205"/>
                <w:sz w:val="18"/>
                <w:szCs w:val="18"/>
                <w:lang w:eastAsia="tr-TR"/>
              </w:rPr>
            </w:pPr>
            <w:r w:rsidRPr="00041467">
              <w:rPr>
                <w:rFonts w:eastAsia="Times New Roman" w:cs="Times New Roman"/>
                <w:color w:val="010205"/>
                <w:sz w:val="18"/>
                <w:szCs w:val="18"/>
                <w:lang w:eastAsia="tr-TR"/>
              </w:rPr>
              <w:t>5,026</w:t>
            </w:r>
          </w:p>
        </w:tc>
        <w:tc>
          <w:tcPr>
            <w:tcW w:w="700" w:type="dxa"/>
            <w:tcBorders>
              <w:top w:val="single" w:sz="4" w:space="0" w:color="auto"/>
              <w:left w:val="nil"/>
              <w:bottom w:val="nil"/>
              <w:right w:val="nil"/>
            </w:tcBorders>
            <w:shd w:val="clear" w:color="auto" w:fill="auto"/>
            <w:noWrap/>
            <w:hideMark/>
          </w:tcPr>
          <w:p w:rsidR="00A24532" w:rsidRPr="00041467" w:rsidRDefault="00A24532" w:rsidP="00A24532">
            <w:pPr>
              <w:spacing w:line="360" w:lineRule="auto"/>
              <w:rPr>
                <w:rFonts w:eastAsia="Times New Roman" w:cs="Times New Roman"/>
                <w:color w:val="010205"/>
                <w:sz w:val="18"/>
                <w:szCs w:val="18"/>
                <w:lang w:eastAsia="tr-TR"/>
              </w:rPr>
            </w:pPr>
            <w:r w:rsidRPr="00041467">
              <w:rPr>
                <w:rFonts w:eastAsia="Times New Roman" w:cs="Times New Roman"/>
                <w:color w:val="010205"/>
                <w:sz w:val="18"/>
                <w:szCs w:val="18"/>
                <w:lang w:eastAsia="tr-TR"/>
              </w:rPr>
              <w:t>0,000</w:t>
            </w:r>
          </w:p>
        </w:tc>
      </w:tr>
      <w:tr w:rsidR="00A24532" w:rsidRPr="00041467" w:rsidTr="00A24532">
        <w:trPr>
          <w:trHeight w:val="340"/>
          <w:jc w:val="center"/>
        </w:trPr>
        <w:tc>
          <w:tcPr>
            <w:tcW w:w="1753" w:type="dxa"/>
            <w:vMerge/>
            <w:tcBorders>
              <w:top w:val="nil"/>
              <w:left w:val="nil"/>
              <w:bottom w:val="nil"/>
              <w:right w:val="nil"/>
            </w:tcBorders>
            <w:vAlign w:val="center"/>
            <w:hideMark/>
          </w:tcPr>
          <w:p w:rsidR="00A24532" w:rsidRPr="00041467" w:rsidRDefault="00A24532" w:rsidP="00A24532">
            <w:pPr>
              <w:spacing w:line="360" w:lineRule="auto"/>
              <w:rPr>
                <w:rFonts w:eastAsia="Times New Roman" w:cs="Times New Roman"/>
                <w:color w:val="264A60"/>
                <w:sz w:val="18"/>
                <w:szCs w:val="18"/>
                <w:lang w:eastAsia="tr-TR"/>
              </w:rPr>
            </w:pPr>
          </w:p>
        </w:tc>
        <w:tc>
          <w:tcPr>
            <w:tcW w:w="1972" w:type="dxa"/>
            <w:tcBorders>
              <w:top w:val="nil"/>
              <w:left w:val="nil"/>
              <w:right w:val="nil"/>
            </w:tcBorders>
            <w:shd w:val="clear" w:color="000000" w:fill="E0E0E0"/>
            <w:noWrap/>
            <w:hideMark/>
          </w:tcPr>
          <w:p w:rsidR="00A24532" w:rsidRPr="00041467" w:rsidRDefault="00A24532" w:rsidP="00A24532">
            <w:pPr>
              <w:spacing w:line="360" w:lineRule="auto"/>
              <w:rPr>
                <w:rFonts w:eastAsia="Times New Roman" w:cs="Times New Roman"/>
                <w:color w:val="264A60"/>
                <w:sz w:val="18"/>
                <w:szCs w:val="18"/>
                <w:lang w:eastAsia="tr-TR"/>
              </w:rPr>
            </w:pPr>
            <w:r>
              <w:rPr>
                <w:rFonts w:eastAsia="Times New Roman" w:cs="Times New Roman"/>
                <w:color w:val="264A60"/>
                <w:sz w:val="18"/>
                <w:szCs w:val="18"/>
                <w:lang w:eastAsia="tr-TR"/>
              </w:rPr>
              <w:t>Control</w:t>
            </w:r>
          </w:p>
        </w:tc>
        <w:tc>
          <w:tcPr>
            <w:tcW w:w="556" w:type="dxa"/>
            <w:tcBorders>
              <w:top w:val="nil"/>
              <w:left w:val="nil"/>
              <w:bottom w:val="nil"/>
              <w:right w:val="nil"/>
            </w:tcBorders>
            <w:shd w:val="clear" w:color="auto" w:fill="auto"/>
            <w:noWrap/>
            <w:hideMark/>
          </w:tcPr>
          <w:p w:rsidR="00A24532" w:rsidRPr="00041467" w:rsidRDefault="00A24532" w:rsidP="00A24532">
            <w:pPr>
              <w:spacing w:line="360" w:lineRule="auto"/>
              <w:rPr>
                <w:rFonts w:eastAsia="Times New Roman" w:cs="Times New Roman"/>
                <w:color w:val="993300"/>
                <w:sz w:val="18"/>
                <w:szCs w:val="18"/>
                <w:lang w:eastAsia="tr-TR"/>
              </w:rPr>
            </w:pPr>
            <w:r w:rsidRPr="00041467">
              <w:rPr>
                <w:rFonts w:eastAsia="Times New Roman" w:cs="Times New Roman"/>
                <w:color w:val="993300"/>
                <w:sz w:val="18"/>
                <w:szCs w:val="18"/>
                <w:lang w:eastAsia="tr-TR"/>
              </w:rPr>
              <w:t>24</w:t>
            </w:r>
          </w:p>
        </w:tc>
        <w:tc>
          <w:tcPr>
            <w:tcW w:w="900" w:type="dxa"/>
            <w:tcBorders>
              <w:top w:val="nil"/>
              <w:left w:val="nil"/>
              <w:bottom w:val="nil"/>
              <w:right w:val="nil"/>
            </w:tcBorders>
            <w:shd w:val="clear" w:color="auto" w:fill="auto"/>
            <w:noWrap/>
            <w:hideMark/>
          </w:tcPr>
          <w:p w:rsidR="00A24532" w:rsidRPr="00041467" w:rsidRDefault="00A24532" w:rsidP="00A24532">
            <w:pPr>
              <w:spacing w:line="360" w:lineRule="auto"/>
              <w:rPr>
                <w:rFonts w:eastAsia="Times New Roman" w:cs="Times New Roman"/>
                <w:color w:val="993300"/>
                <w:sz w:val="18"/>
                <w:szCs w:val="18"/>
                <w:lang w:eastAsia="tr-TR"/>
              </w:rPr>
            </w:pPr>
            <w:r w:rsidRPr="00041467">
              <w:rPr>
                <w:rFonts w:eastAsia="Times New Roman" w:cs="Times New Roman"/>
                <w:color w:val="993300"/>
                <w:sz w:val="18"/>
                <w:szCs w:val="18"/>
                <w:lang w:eastAsia="tr-TR"/>
              </w:rPr>
              <w:t>14,38</w:t>
            </w:r>
          </w:p>
        </w:tc>
        <w:tc>
          <w:tcPr>
            <w:tcW w:w="1200" w:type="dxa"/>
            <w:tcBorders>
              <w:top w:val="nil"/>
              <w:left w:val="nil"/>
              <w:bottom w:val="nil"/>
              <w:right w:val="nil"/>
            </w:tcBorders>
            <w:shd w:val="clear" w:color="auto" w:fill="auto"/>
            <w:noWrap/>
            <w:hideMark/>
          </w:tcPr>
          <w:p w:rsidR="00A24532" w:rsidRPr="00041467" w:rsidRDefault="00A24532" w:rsidP="00A24532">
            <w:pPr>
              <w:spacing w:line="360" w:lineRule="auto"/>
              <w:rPr>
                <w:rFonts w:eastAsia="Times New Roman" w:cs="Times New Roman"/>
                <w:color w:val="993300"/>
                <w:sz w:val="18"/>
                <w:szCs w:val="18"/>
                <w:lang w:eastAsia="tr-TR"/>
              </w:rPr>
            </w:pPr>
            <w:r w:rsidRPr="00041467">
              <w:rPr>
                <w:rFonts w:eastAsia="Times New Roman" w:cs="Times New Roman"/>
                <w:color w:val="993300"/>
                <w:sz w:val="18"/>
                <w:szCs w:val="18"/>
                <w:lang w:eastAsia="tr-TR"/>
              </w:rPr>
              <w:t>345,00</w:t>
            </w:r>
          </w:p>
        </w:tc>
        <w:tc>
          <w:tcPr>
            <w:tcW w:w="960" w:type="dxa"/>
            <w:tcBorders>
              <w:top w:val="nil"/>
              <w:left w:val="nil"/>
              <w:bottom w:val="nil"/>
              <w:right w:val="nil"/>
            </w:tcBorders>
            <w:shd w:val="clear" w:color="auto" w:fill="auto"/>
            <w:noWrap/>
            <w:vAlign w:val="bottom"/>
            <w:hideMark/>
          </w:tcPr>
          <w:p w:rsidR="00A24532" w:rsidRPr="00041467" w:rsidRDefault="00A24532" w:rsidP="00A24532">
            <w:pPr>
              <w:spacing w:line="360" w:lineRule="auto"/>
              <w:rPr>
                <w:rFonts w:eastAsia="Times New Roman" w:cs="Times New Roman"/>
                <w:color w:val="000000"/>
                <w:lang w:eastAsia="tr-TR"/>
              </w:rPr>
            </w:pPr>
            <w:r w:rsidRPr="00041467">
              <w:rPr>
                <w:rFonts w:eastAsia="Times New Roman" w:cs="Times New Roman"/>
                <w:color w:val="000000"/>
                <w:lang w:eastAsia="tr-TR"/>
              </w:rPr>
              <w:t> </w:t>
            </w:r>
          </w:p>
        </w:tc>
        <w:tc>
          <w:tcPr>
            <w:tcW w:w="700" w:type="dxa"/>
            <w:tcBorders>
              <w:top w:val="nil"/>
              <w:left w:val="nil"/>
              <w:bottom w:val="nil"/>
              <w:right w:val="nil"/>
            </w:tcBorders>
            <w:shd w:val="clear" w:color="auto" w:fill="auto"/>
            <w:noWrap/>
            <w:vAlign w:val="bottom"/>
            <w:hideMark/>
          </w:tcPr>
          <w:p w:rsidR="00A24532" w:rsidRPr="00041467" w:rsidRDefault="00A24532" w:rsidP="00A24532">
            <w:pPr>
              <w:spacing w:line="360" w:lineRule="auto"/>
              <w:rPr>
                <w:rFonts w:eastAsia="Times New Roman" w:cs="Times New Roman"/>
                <w:color w:val="000000"/>
                <w:lang w:eastAsia="tr-TR"/>
              </w:rPr>
            </w:pPr>
            <w:r w:rsidRPr="00041467">
              <w:rPr>
                <w:rFonts w:eastAsia="Times New Roman" w:cs="Times New Roman"/>
                <w:color w:val="000000"/>
                <w:lang w:eastAsia="tr-TR"/>
              </w:rPr>
              <w:t> </w:t>
            </w:r>
          </w:p>
        </w:tc>
      </w:tr>
      <w:tr w:rsidR="00A24532" w:rsidRPr="00041467" w:rsidTr="00A24532">
        <w:trPr>
          <w:trHeight w:val="340"/>
          <w:jc w:val="center"/>
        </w:trPr>
        <w:tc>
          <w:tcPr>
            <w:tcW w:w="1753" w:type="dxa"/>
            <w:vMerge/>
            <w:tcBorders>
              <w:top w:val="nil"/>
              <w:left w:val="nil"/>
              <w:bottom w:val="single" w:sz="4" w:space="0" w:color="auto"/>
              <w:right w:val="nil"/>
            </w:tcBorders>
            <w:vAlign w:val="center"/>
            <w:hideMark/>
          </w:tcPr>
          <w:p w:rsidR="00A24532" w:rsidRPr="00041467" w:rsidRDefault="00A24532" w:rsidP="00A24532">
            <w:pPr>
              <w:spacing w:line="360" w:lineRule="auto"/>
              <w:rPr>
                <w:rFonts w:eastAsia="Times New Roman" w:cs="Times New Roman"/>
                <w:color w:val="264A60"/>
                <w:sz w:val="18"/>
                <w:szCs w:val="18"/>
                <w:lang w:eastAsia="tr-TR"/>
              </w:rPr>
            </w:pPr>
          </w:p>
        </w:tc>
        <w:tc>
          <w:tcPr>
            <w:tcW w:w="1972" w:type="dxa"/>
            <w:tcBorders>
              <w:top w:val="nil"/>
              <w:left w:val="nil"/>
              <w:bottom w:val="single" w:sz="4" w:space="0" w:color="auto"/>
              <w:right w:val="nil"/>
            </w:tcBorders>
            <w:shd w:val="clear" w:color="000000" w:fill="E0E0E0"/>
            <w:hideMark/>
          </w:tcPr>
          <w:p w:rsidR="00A24532" w:rsidRPr="00041467" w:rsidRDefault="00A24532" w:rsidP="00A24532">
            <w:pPr>
              <w:spacing w:line="360" w:lineRule="auto"/>
              <w:rPr>
                <w:rFonts w:eastAsia="Times New Roman" w:cs="Times New Roman"/>
                <w:color w:val="264A60"/>
                <w:sz w:val="18"/>
                <w:szCs w:val="18"/>
                <w:lang w:eastAsia="tr-TR"/>
              </w:rPr>
            </w:pPr>
            <w:r w:rsidRPr="00041467">
              <w:rPr>
                <w:rFonts w:eastAsia="Times New Roman" w:cs="Times New Roman"/>
                <w:color w:val="264A60"/>
                <w:sz w:val="18"/>
                <w:szCs w:val="18"/>
                <w:lang w:eastAsia="tr-TR"/>
              </w:rPr>
              <w:t>Total</w:t>
            </w:r>
          </w:p>
        </w:tc>
        <w:tc>
          <w:tcPr>
            <w:tcW w:w="556" w:type="dxa"/>
            <w:tcBorders>
              <w:top w:val="nil"/>
              <w:left w:val="nil"/>
              <w:bottom w:val="single" w:sz="4" w:space="0" w:color="auto"/>
              <w:right w:val="nil"/>
            </w:tcBorders>
            <w:shd w:val="clear" w:color="auto" w:fill="auto"/>
            <w:noWrap/>
            <w:hideMark/>
          </w:tcPr>
          <w:p w:rsidR="00A24532" w:rsidRPr="00041467" w:rsidRDefault="00A24532" w:rsidP="00A24532">
            <w:pPr>
              <w:spacing w:line="360" w:lineRule="auto"/>
              <w:rPr>
                <w:rFonts w:eastAsia="Times New Roman" w:cs="Times New Roman"/>
                <w:color w:val="010205"/>
                <w:sz w:val="18"/>
                <w:szCs w:val="18"/>
                <w:lang w:eastAsia="tr-TR"/>
              </w:rPr>
            </w:pPr>
            <w:r w:rsidRPr="00041467">
              <w:rPr>
                <w:rFonts w:eastAsia="Times New Roman" w:cs="Times New Roman"/>
                <w:color w:val="010205"/>
                <w:sz w:val="18"/>
                <w:szCs w:val="18"/>
                <w:lang w:eastAsia="tr-TR"/>
              </w:rPr>
              <w:t>48</w:t>
            </w:r>
          </w:p>
        </w:tc>
        <w:tc>
          <w:tcPr>
            <w:tcW w:w="900" w:type="dxa"/>
            <w:tcBorders>
              <w:top w:val="nil"/>
              <w:left w:val="nil"/>
              <w:bottom w:val="single" w:sz="4" w:space="0" w:color="auto"/>
              <w:right w:val="nil"/>
            </w:tcBorders>
            <w:shd w:val="clear" w:color="auto" w:fill="auto"/>
            <w:hideMark/>
          </w:tcPr>
          <w:p w:rsidR="00A24532" w:rsidRPr="00041467" w:rsidRDefault="00A24532" w:rsidP="00A24532">
            <w:pPr>
              <w:spacing w:line="360" w:lineRule="auto"/>
              <w:rPr>
                <w:rFonts w:eastAsia="Times New Roman" w:cs="Times New Roman"/>
                <w:color w:val="010205"/>
                <w:sz w:val="18"/>
                <w:szCs w:val="18"/>
                <w:lang w:eastAsia="tr-TR"/>
              </w:rPr>
            </w:pPr>
            <w:r w:rsidRPr="00041467">
              <w:rPr>
                <w:rFonts w:eastAsia="Times New Roman" w:cs="Times New Roman"/>
                <w:color w:val="010205"/>
                <w:sz w:val="18"/>
                <w:szCs w:val="18"/>
                <w:lang w:eastAsia="tr-TR"/>
              </w:rPr>
              <w:t> </w:t>
            </w:r>
          </w:p>
        </w:tc>
        <w:tc>
          <w:tcPr>
            <w:tcW w:w="1200" w:type="dxa"/>
            <w:tcBorders>
              <w:top w:val="nil"/>
              <w:left w:val="nil"/>
              <w:bottom w:val="single" w:sz="4" w:space="0" w:color="auto"/>
              <w:right w:val="nil"/>
            </w:tcBorders>
            <w:shd w:val="clear" w:color="auto" w:fill="auto"/>
            <w:hideMark/>
          </w:tcPr>
          <w:p w:rsidR="00A24532" w:rsidRPr="00041467" w:rsidRDefault="00A24532" w:rsidP="00A24532">
            <w:pPr>
              <w:spacing w:line="360" w:lineRule="auto"/>
              <w:rPr>
                <w:rFonts w:eastAsia="Times New Roman" w:cs="Times New Roman"/>
                <w:color w:val="010205"/>
                <w:sz w:val="18"/>
                <w:szCs w:val="18"/>
                <w:lang w:eastAsia="tr-TR"/>
              </w:rPr>
            </w:pPr>
            <w:r w:rsidRPr="00041467">
              <w:rPr>
                <w:rFonts w:eastAsia="Times New Roman" w:cs="Times New Roman"/>
                <w:color w:val="010205"/>
                <w:sz w:val="18"/>
                <w:szCs w:val="18"/>
                <w:lang w:eastAsia="tr-TR"/>
              </w:rPr>
              <w:t> </w:t>
            </w:r>
          </w:p>
        </w:tc>
        <w:tc>
          <w:tcPr>
            <w:tcW w:w="960" w:type="dxa"/>
            <w:tcBorders>
              <w:top w:val="nil"/>
              <w:left w:val="nil"/>
              <w:bottom w:val="single" w:sz="4" w:space="0" w:color="auto"/>
              <w:right w:val="nil"/>
            </w:tcBorders>
            <w:shd w:val="clear" w:color="auto" w:fill="auto"/>
            <w:noWrap/>
            <w:vAlign w:val="bottom"/>
            <w:hideMark/>
          </w:tcPr>
          <w:p w:rsidR="00A24532" w:rsidRPr="00041467" w:rsidRDefault="00A24532" w:rsidP="00A24532">
            <w:pPr>
              <w:spacing w:line="360" w:lineRule="auto"/>
              <w:rPr>
                <w:rFonts w:eastAsia="Times New Roman" w:cs="Times New Roman"/>
                <w:color w:val="000000"/>
                <w:lang w:eastAsia="tr-TR"/>
              </w:rPr>
            </w:pPr>
            <w:r w:rsidRPr="00041467">
              <w:rPr>
                <w:rFonts w:eastAsia="Times New Roman" w:cs="Times New Roman"/>
                <w:color w:val="000000"/>
                <w:lang w:eastAsia="tr-TR"/>
              </w:rPr>
              <w:t> </w:t>
            </w:r>
          </w:p>
        </w:tc>
        <w:tc>
          <w:tcPr>
            <w:tcW w:w="700" w:type="dxa"/>
            <w:tcBorders>
              <w:top w:val="nil"/>
              <w:left w:val="nil"/>
              <w:bottom w:val="single" w:sz="4" w:space="0" w:color="auto"/>
              <w:right w:val="nil"/>
            </w:tcBorders>
            <w:shd w:val="clear" w:color="auto" w:fill="auto"/>
            <w:noWrap/>
            <w:vAlign w:val="bottom"/>
            <w:hideMark/>
          </w:tcPr>
          <w:p w:rsidR="00A24532" w:rsidRPr="00041467" w:rsidRDefault="00A24532" w:rsidP="00A24532">
            <w:pPr>
              <w:spacing w:line="360" w:lineRule="auto"/>
              <w:rPr>
                <w:rFonts w:eastAsia="Times New Roman" w:cs="Times New Roman"/>
                <w:color w:val="000000"/>
                <w:lang w:eastAsia="tr-TR"/>
              </w:rPr>
            </w:pPr>
            <w:r w:rsidRPr="00041467">
              <w:rPr>
                <w:rFonts w:eastAsia="Times New Roman" w:cs="Times New Roman"/>
                <w:color w:val="000000"/>
                <w:lang w:eastAsia="tr-TR"/>
              </w:rPr>
              <w:t> </w:t>
            </w:r>
          </w:p>
        </w:tc>
      </w:tr>
    </w:tbl>
    <w:p w:rsidR="00DD0C22" w:rsidRPr="006E5717" w:rsidRDefault="00DD0C22" w:rsidP="00DD0C22">
      <w:pPr>
        <w:widowControl w:val="0"/>
        <w:suppressAutoHyphens w:val="0"/>
        <w:spacing w:line="360" w:lineRule="auto"/>
      </w:pPr>
    </w:p>
    <w:p w:rsidR="00DD0C22" w:rsidRDefault="00DD0C22" w:rsidP="00DD0C22">
      <w:pPr>
        <w:widowControl w:val="0"/>
        <w:suppressAutoHyphens w:val="0"/>
        <w:spacing w:line="360" w:lineRule="auto"/>
        <w:rPr>
          <w:b/>
          <w:sz w:val="24"/>
        </w:rPr>
      </w:pPr>
      <w:r>
        <w:rPr>
          <w:b/>
          <w:sz w:val="24"/>
        </w:rPr>
        <w:t>Results</w:t>
      </w:r>
    </w:p>
    <w:p w:rsidR="00A24532" w:rsidRPr="009B6AB6" w:rsidRDefault="00A24532" w:rsidP="00DD0C22">
      <w:pPr>
        <w:widowControl w:val="0"/>
        <w:suppressAutoHyphens w:val="0"/>
        <w:spacing w:line="360" w:lineRule="auto"/>
        <w:rPr>
          <w:b/>
          <w:sz w:val="24"/>
        </w:rPr>
      </w:pPr>
    </w:p>
    <w:p w:rsidR="00A24532" w:rsidRDefault="00A24532" w:rsidP="00A24532">
      <w:pPr>
        <w:widowControl w:val="0"/>
        <w:suppressAutoHyphens w:val="0"/>
        <w:spacing w:line="360" w:lineRule="auto"/>
      </w:pPr>
      <w:proofErr w:type="gramStart"/>
      <w:r>
        <w:t>In the discussion part of this study, which was carried out in order to determine the effects of the activities carried out based on the STEAM approach, in accordance with the secondary school Visual Arts curriculum, on the achievement of the lesson achievements of the 6th grade students and their attitudes towards the lesson; The sub-problems were associated with the findings obtained from the data collection tools, compared with other studies on the subject, and the extent to which the solution of the sub-problems of the research was achieved was examined.</w:t>
      </w:r>
      <w:proofErr w:type="gramEnd"/>
      <w:r>
        <w:t xml:space="preserve"> </w:t>
      </w:r>
      <w:proofErr w:type="gramStart"/>
      <w:r>
        <w:t>Examining the findings in the study,</w:t>
      </w:r>
      <w:proofErr w:type="gramEnd"/>
      <w:r>
        <w:t xml:space="preserve"> </w:t>
      </w:r>
      <w:proofErr w:type="gramStart"/>
      <w:r>
        <w:t>it</w:t>
      </w:r>
      <w:proofErr w:type="gramEnd"/>
      <w:r>
        <w:t xml:space="preserve"> was found that the students in the experimental group, who were applied STEAM, developed significantly higher attitudes towards the visual arts lesson compared to their peers in the control group, which was applied traditional teaching. These findings are in Darling-Hammond &amp; </w:t>
      </w:r>
      <w:proofErr w:type="spellStart"/>
      <w:r>
        <w:t>Bransford</w:t>
      </w:r>
      <w:proofErr w:type="spellEnd"/>
      <w:r>
        <w:t xml:space="preserve"> (2005), </w:t>
      </w:r>
      <w:proofErr w:type="spellStart"/>
      <w:r>
        <w:t>Henriksen</w:t>
      </w:r>
      <w:proofErr w:type="spellEnd"/>
      <w:r>
        <w:t xml:space="preserve"> (2014), Kim et al. (2014), Kong &amp; Ji (2014), </w:t>
      </w:r>
      <w:proofErr w:type="spellStart"/>
      <w:r>
        <w:t>Nadelson</w:t>
      </w:r>
      <w:proofErr w:type="spellEnd"/>
      <w:r>
        <w:t xml:space="preserve">, Seifert, Moll &amp; Coats (2012), and </w:t>
      </w:r>
      <w:proofErr w:type="spellStart"/>
      <w:r>
        <w:t>Uğraş</w:t>
      </w:r>
      <w:proofErr w:type="spellEnd"/>
      <w:r>
        <w:t xml:space="preserve"> (2018). According to Darling-Hammond &amp; </w:t>
      </w:r>
      <w:proofErr w:type="spellStart"/>
      <w:r>
        <w:t>Bransford</w:t>
      </w:r>
      <w:proofErr w:type="spellEnd"/>
      <w:r>
        <w:t xml:space="preserve"> (2005), integrating science-technology-engineering-mathematics and art education into the curriculum of STEM-based activities in the teaching process provided more participation in the learning processes of the students, affective learning products, and meaningful and permanent learning experiences. According to </w:t>
      </w:r>
      <w:proofErr w:type="spellStart"/>
      <w:r>
        <w:t>Henkriksen</w:t>
      </w:r>
      <w:proofErr w:type="spellEnd"/>
      <w:r>
        <w:t xml:space="preserve"> (2014), incorporating art into the STEM approach </w:t>
      </w:r>
      <w:r>
        <w:lastRenderedPageBreak/>
        <w:t>reduces students' anxiety about the lesson and increases their motivation and attitudes in a positive way, even though it is difficult and time-consuming in classrooms. With the inclusion of an interdisciplinary approach in art, in-class participation also increases. In addition, students have the opportunity to see the connection between Science, Mathematics, Technology and Engineering disciplines and Art. In STEAM applications, the students' creation of a product by making small designs motivates the students towards the lesson. When students produce a product at the end of the applications, they see that their current knowledge works and they are motivated to learn more.</w:t>
      </w:r>
    </w:p>
    <w:p w:rsidR="00A24532" w:rsidRDefault="00A24532" w:rsidP="00A24532">
      <w:pPr>
        <w:widowControl w:val="0"/>
        <w:suppressAutoHyphens w:val="0"/>
        <w:spacing w:line="360" w:lineRule="auto"/>
      </w:pPr>
    </w:p>
    <w:p w:rsidR="00A24532" w:rsidRDefault="00A24532" w:rsidP="00A24532">
      <w:pPr>
        <w:widowControl w:val="0"/>
        <w:suppressAutoHyphens w:val="0"/>
        <w:spacing w:line="360" w:lineRule="auto"/>
      </w:pPr>
      <w:r>
        <w:t xml:space="preserve">Another finding of this research is about the effect of the activities based on the STEAM approach on the achievements of the 6th grade students in the visual arts lesson. According to the research findings, it </w:t>
      </w:r>
      <w:proofErr w:type="gramStart"/>
      <w:r>
        <w:t>was seen</w:t>
      </w:r>
      <w:proofErr w:type="gramEnd"/>
      <w:r>
        <w:t xml:space="preserve"> that the students in the experimental group, who were applied with STEAM, achieved significantly higher visual arts lesson gains compared to their peers in the control group, which was applied traditional teaching. These findings are similar to those of the research conducted by Bae (2011), Cook, Bush &amp; Cox (2017), Kang (2019), Kim (2015), Liao (2016), and Mishra (2011). Educational activities with the STEAM approach contribute to the teaching of that discipline in many ways, regardless of which component it is based on. The STEAM approach used in teaching science subjects enables students to learn the lesson content better and to increase their perceptions about STEAM subjects (Kim, 2015). While STEAM trainings are effective in increasing secondary school students' attitudes towards technology, they also increase students' attitudes towards using technology in lessons and developing creative activities (Bae, 2011). In general, the transdisciplinary nature of STEAM teaching is compatible with the nonlinear problem-solving and open-ended nature of creative thinking (Mishra et al., 2016), encouraging students to create a space to use their imaginations (Eisner, 2002). All these situations indicate that STEAM contributes to meaningful and effective learning in the visual arts lesson, where creativity and imagination are important. On the other hand, art and engineering education includes activities based on problem solving. This method gives students the ability to think at a high level. Considering that art is always a form of mass communication, students can create more original, functional and aesthetically balanced objects with STEAM applications (</w:t>
      </w:r>
      <w:proofErr w:type="spellStart"/>
      <w:r>
        <w:t>Bequette</w:t>
      </w:r>
      <w:proofErr w:type="spellEnd"/>
      <w:r>
        <w:t xml:space="preserve"> &amp; </w:t>
      </w:r>
      <w:proofErr w:type="spellStart"/>
      <w:r>
        <w:t>Bequette</w:t>
      </w:r>
      <w:proofErr w:type="spellEnd"/>
      <w:r>
        <w:t>, 2011).</w:t>
      </w:r>
    </w:p>
    <w:p w:rsidR="00A24532" w:rsidRDefault="00A24532" w:rsidP="00A24532">
      <w:pPr>
        <w:widowControl w:val="0"/>
        <w:suppressAutoHyphens w:val="0"/>
        <w:spacing w:line="360" w:lineRule="auto"/>
      </w:pPr>
    </w:p>
    <w:p w:rsidR="00DD0C22" w:rsidRDefault="00A24532" w:rsidP="00A24532">
      <w:pPr>
        <w:widowControl w:val="0"/>
        <w:suppressAutoHyphens w:val="0"/>
        <w:spacing w:line="360" w:lineRule="auto"/>
      </w:pPr>
      <w:r>
        <w:t xml:space="preserve">As a result, STEAM education, which provides the integration of all knowledge and skills in science-technology-engineering-mathematics and art disciplines, </w:t>
      </w:r>
      <w:proofErr w:type="gramStart"/>
      <w:r>
        <w:t>should be popularized</w:t>
      </w:r>
      <w:proofErr w:type="gramEnd"/>
      <w:r>
        <w:t xml:space="preserve"> in schools and out-of-school learning environments, considering that it positively changes the attitudes of students towards the Visual Arts lesson and increases their achievements. In this way, it </w:t>
      </w:r>
      <w:proofErr w:type="gramStart"/>
      <w:r>
        <w:t>can be said</w:t>
      </w:r>
      <w:proofErr w:type="gramEnd"/>
      <w:r>
        <w:t xml:space="preserve"> that the interest and motivation of the students will increase with the inclusion of art among these fields that can be seen independently of each other, while the decreasing interest in both visual arts and science and mathematics is increased. In order for this method to </w:t>
      </w:r>
      <w:proofErr w:type="gramStart"/>
      <w:r>
        <w:t>be</w:t>
      </w:r>
      <w:proofErr w:type="gramEnd"/>
      <w:r>
        <w:t xml:space="preserve"> effective in schools, necessary equipment and resources on STEM/STEAM should be provided in Visual Arts workshops, and teachers should be trained on this subject. The research is a quantitative study. It is important to evaluate similar studies to </w:t>
      </w:r>
      <w:proofErr w:type="gramStart"/>
      <w:r>
        <w:t>be carried out</w:t>
      </w:r>
      <w:proofErr w:type="gramEnd"/>
      <w:r>
        <w:t xml:space="preserve"> in the future in a holistic way and to gain a different perspective.</w:t>
      </w:r>
    </w:p>
    <w:p w:rsidR="00DD0C22" w:rsidRDefault="00DD0C22" w:rsidP="00DD0C22">
      <w:pPr>
        <w:widowControl w:val="0"/>
        <w:suppressAutoHyphens w:val="0"/>
        <w:spacing w:line="360" w:lineRule="auto"/>
      </w:pPr>
    </w:p>
    <w:p w:rsidR="00A24532" w:rsidRDefault="00A24532" w:rsidP="00DD0C22">
      <w:pPr>
        <w:widowControl w:val="0"/>
        <w:suppressAutoHyphens w:val="0"/>
        <w:spacing w:line="360" w:lineRule="auto"/>
      </w:pPr>
    </w:p>
    <w:p w:rsidR="00A24532" w:rsidRDefault="00A24532" w:rsidP="00DD0C22">
      <w:pPr>
        <w:widowControl w:val="0"/>
        <w:suppressAutoHyphens w:val="0"/>
        <w:spacing w:line="360" w:lineRule="auto"/>
      </w:pPr>
    </w:p>
    <w:p w:rsidR="00A24532" w:rsidRPr="006E5717" w:rsidRDefault="00A24532" w:rsidP="00DD0C22">
      <w:pPr>
        <w:widowControl w:val="0"/>
        <w:suppressAutoHyphens w:val="0"/>
        <w:spacing w:line="360" w:lineRule="auto"/>
      </w:pPr>
    </w:p>
    <w:p w:rsidR="00DD0C22" w:rsidRPr="009B6AB6" w:rsidRDefault="00DD0C22" w:rsidP="00DD0C22">
      <w:pPr>
        <w:widowControl w:val="0"/>
        <w:suppressAutoHyphens w:val="0"/>
        <w:spacing w:line="360" w:lineRule="auto"/>
        <w:rPr>
          <w:b/>
        </w:rPr>
      </w:pPr>
      <w:r w:rsidRPr="006E5717">
        <w:rPr>
          <w:b/>
          <w:sz w:val="24"/>
        </w:rPr>
        <w:lastRenderedPageBreak/>
        <w:t>References</w:t>
      </w:r>
    </w:p>
    <w:p w:rsidR="00DD0C22" w:rsidRDefault="00DD0C22" w:rsidP="00DD0C22">
      <w:pPr>
        <w:widowControl w:val="0"/>
        <w:suppressAutoHyphens w:val="0"/>
        <w:spacing w:line="360" w:lineRule="auto"/>
      </w:pPr>
    </w:p>
    <w:p w:rsidR="00A24532" w:rsidRDefault="00A24532" w:rsidP="00A24532">
      <w:pPr>
        <w:spacing w:line="360" w:lineRule="auto"/>
        <w:ind w:left="708" w:hanging="708"/>
        <w:rPr>
          <w:rFonts w:cs="Times New Roman"/>
        </w:rPr>
      </w:pPr>
      <w:proofErr w:type="spellStart"/>
      <w:r w:rsidRPr="00E3170B">
        <w:rPr>
          <w:rFonts w:cs="Times New Roman"/>
        </w:rPr>
        <w:t>Akdeniz</w:t>
      </w:r>
      <w:proofErr w:type="spellEnd"/>
      <w:r w:rsidRPr="00E3170B">
        <w:rPr>
          <w:rFonts w:cs="Times New Roman"/>
        </w:rPr>
        <w:t xml:space="preserve">, C., </w:t>
      </w:r>
      <w:proofErr w:type="spellStart"/>
      <w:r w:rsidRPr="00E3170B">
        <w:rPr>
          <w:rFonts w:cs="Times New Roman"/>
        </w:rPr>
        <w:t>Bacanlı</w:t>
      </w:r>
      <w:proofErr w:type="spellEnd"/>
      <w:r w:rsidRPr="00E3170B">
        <w:rPr>
          <w:rFonts w:cs="Times New Roman"/>
        </w:rPr>
        <w:t xml:space="preserve">, H., </w:t>
      </w:r>
      <w:proofErr w:type="spellStart"/>
      <w:r w:rsidRPr="00E3170B">
        <w:rPr>
          <w:rFonts w:cs="Times New Roman"/>
        </w:rPr>
        <w:t>Baysen</w:t>
      </w:r>
      <w:proofErr w:type="spellEnd"/>
      <w:r w:rsidRPr="00E3170B">
        <w:rPr>
          <w:rFonts w:cs="Times New Roman"/>
        </w:rPr>
        <w:t xml:space="preserve">, E., </w:t>
      </w:r>
      <w:proofErr w:type="spellStart"/>
      <w:r w:rsidRPr="00E3170B">
        <w:rPr>
          <w:rFonts w:cs="Times New Roman"/>
        </w:rPr>
        <w:t>Çakmak</w:t>
      </w:r>
      <w:proofErr w:type="spellEnd"/>
      <w:r w:rsidRPr="00E3170B">
        <w:rPr>
          <w:rFonts w:cs="Times New Roman"/>
        </w:rPr>
        <w:t xml:space="preserve">, M., </w:t>
      </w:r>
      <w:proofErr w:type="spellStart"/>
      <w:r w:rsidRPr="00E3170B">
        <w:rPr>
          <w:rFonts w:cs="Times New Roman"/>
        </w:rPr>
        <w:t>Doğruer</w:t>
      </w:r>
      <w:proofErr w:type="spellEnd"/>
      <w:r w:rsidRPr="00E3170B">
        <w:rPr>
          <w:rFonts w:cs="Times New Roman"/>
        </w:rPr>
        <w:t xml:space="preserve">, N., </w:t>
      </w:r>
      <w:proofErr w:type="spellStart"/>
      <w:r w:rsidRPr="00E3170B">
        <w:rPr>
          <w:rFonts w:cs="Times New Roman"/>
        </w:rPr>
        <w:t>Erişti</w:t>
      </w:r>
      <w:proofErr w:type="spellEnd"/>
      <w:r w:rsidRPr="00E3170B">
        <w:rPr>
          <w:rFonts w:cs="Times New Roman"/>
        </w:rPr>
        <w:t xml:space="preserve">, B., </w:t>
      </w:r>
      <w:proofErr w:type="spellStart"/>
      <w:r w:rsidRPr="00E3170B">
        <w:rPr>
          <w:rFonts w:cs="Times New Roman"/>
        </w:rPr>
        <w:t>Eyyam</w:t>
      </w:r>
      <w:proofErr w:type="spellEnd"/>
      <w:r w:rsidRPr="00E3170B">
        <w:rPr>
          <w:rFonts w:cs="Times New Roman"/>
        </w:rPr>
        <w:t xml:space="preserve">, R., </w:t>
      </w:r>
      <w:proofErr w:type="spellStart"/>
      <w:r w:rsidRPr="00E3170B">
        <w:rPr>
          <w:rFonts w:cs="Times New Roman"/>
        </w:rPr>
        <w:t>Gündoğdu</w:t>
      </w:r>
      <w:proofErr w:type="spellEnd"/>
      <w:r w:rsidRPr="00E3170B">
        <w:rPr>
          <w:rFonts w:cs="Times New Roman"/>
        </w:rPr>
        <w:t xml:space="preserve">, K., </w:t>
      </w:r>
      <w:proofErr w:type="spellStart"/>
      <w:r w:rsidRPr="00E3170B">
        <w:rPr>
          <w:rFonts w:cs="Times New Roman"/>
        </w:rPr>
        <w:t>Karataş</w:t>
      </w:r>
      <w:proofErr w:type="spellEnd"/>
      <w:r w:rsidRPr="00E3170B">
        <w:rPr>
          <w:rFonts w:cs="Times New Roman"/>
        </w:rPr>
        <w:t xml:space="preserve">, E., </w:t>
      </w:r>
      <w:proofErr w:type="spellStart"/>
      <w:r w:rsidRPr="00E3170B">
        <w:rPr>
          <w:rFonts w:cs="Times New Roman"/>
        </w:rPr>
        <w:t>Kayabaşı</w:t>
      </w:r>
      <w:proofErr w:type="spellEnd"/>
      <w:r w:rsidRPr="00E3170B">
        <w:rPr>
          <w:rFonts w:cs="Times New Roman"/>
        </w:rPr>
        <w:t xml:space="preserve">, Y., </w:t>
      </w:r>
      <w:proofErr w:type="spellStart"/>
      <w:r w:rsidRPr="00E3170B">
        <w:rPr>
          <w:rFonts w:cs="Times New Roman"/>
        </w:rPr>
        <w:t>Kurnaz</w:t>
      </w:r>
      <w:proofErr w:type="spellEnd"/>
      <w:r w:rsidRPr="00E3170B">
        <w:rPr>
          <w:rFonts w:cs="Times New Roman"/>
        </w:rPr>
        <w:t xml:space="preserve">, A., </w:t>
      </w:r>
      <w:proofErr w:type="spellStart"/>
      <w:r w:rsidRPr="00E3170B">
        <w:rPr>
          <w:rFonts w:cs="Times New Roman"/>
        </w:rPr>
        <w:t>Sünbül</w:t>
      </w:r>
      <w:proofErr w:type="spellEnd"/>
      <w:r w:rsidRPr="00E3170B">
        <w:rPr>
          <w:rFonts w:cs="Times New Roman"/>
        </w:rPr>
        <w:t xml:space="preserve">, A.M. &amp; </w:t>
      </w:r>
      <w:proofErr w:type="spellStart"/>
      <w:r w:rsidRPr="00E3170B">
        <w:rPr>
          <w:rFonts w:cs="Times New Roman"/>
        </w:rPr>
        <w:t>Tok</w:t>
      </w:r>
      <w:proofErr w:type="spellEnd"/>
      <w:r w:rsidRPr="00E3170B">
        <w:rPr>
          <w:rFonts w:cs="Times New Roman"/>
        </w:rPr>
        <w:t xml:space="preserve">, H. (2016). </w:t>
      </w:r>
      <w:r w:rsidRPr="00386550">
        <w:rPr>
          <w:rFonts w:cs="Times New Roman"/>
          <w:i/>
        </w:rPr>
        <w:t>Learning and Teaching</w:t>
      </w:r>
      <w:r w:rsidRPr="00E3170B">
        <w:rPr>
          <w:rFonts w:cs="Times New Roman"/>
        </w:rPr>
        <w:t xml:space="preserve">. Ankara: </w:t>
      </w:r>
      <w:proofErr w:type="spellStart"/>
      <w:r w:rsidRPr="00E3170B">
        <w:rPr>
          <w:rFonts w:cs="Times New Roman"/>
        </w:rPr>
        <w:t>Cozum</w:t>
      </w:r>
      <w:proofErr w:type="spellEnd"/>
      <w:r w:rsidRPr="00E3170B">
        <w:rPr>
          <w:rFonts w:cs="Times New Roman"/>
        </w:rPr>
        <w:t xml:space="preserve"> </w:t>
      </w:r>
      <w:proofErr w:type="spellStart"/>
      <w:r w:rsidRPr="00E3170B">
        <w:rPr>
          <w:rFonts w:cs="Times New Roman"/>
        </w:rPr>
        <w:t>Eğitim</w:t>
      </w:r>
      <w:proofErr w:type="spellEnd"/>
      <w:r w:rsidRPr="00E3170B">
        <w:rPr>
          <w:rFonts w:cs="Times New Roman"/>
        </w:rPr>
        <w:t xml:space="preserve"> </w:t>
      </w:r>
      <w:proofErr w:type="spellStart"/>
      <w:r w:rsidRPr="00E3170B">
        <w:rPr>
          <w:rFonts w:cs="Times New Roman"/>
        </w:rPr>
        <w:t>Yayıncılık</w:t>
      </w:r>
      <w:proofErr w:type="spellEnd"/>
    </w:p>
    <w:p w:rsidR="00A24532" w:rsidRPr="00041467" w:rsidRDefault="00A24532" w:rsidP="00A24532">
      <w:pPr>
        <w:spacing w:line="360" w:lineRule="auto"/>
        <w:ind w:left="708" w:hanging="708"/>
        <w:rPr>
          <w:rFonts w:cs="Times New Roman"/>
        </w:rPr>
      </w:pPr>
      <w:r w:rsidRPr="00041467">
        <w:rPr>
          <w:rFonts w:cs="Times New Roman"/>
        </w:rPr>
        <w:t xml:space="preserve">Alan, S. (2019). Comparative Investigation of Entrepreneurship and Innovation Perceptions of Preservice Teachers. </w:t>
      </w:r>
      <w:r w:rsidRPr="00386550">
        <w:rPr>
          <w:rFonts w:cs="Times New Roman"/>
          <w:i/>
        </w:rPr>
        <w:t>International Journal of Education in Mathematics, Science and Technology (IJEMST), 7</w:t>
      </w:r>
      <w:r w:rsidRPr="00041467">
        <w:rPr>
          <w:rFonts w:cs="Times New Roman"/>
        </w:rPr>
        <w:t>(4), 311-318.</w:t>
      </w:r>
    </w:p>
    <w:p w:rsidR="00A24532" w:rsidRPr="00041467" w:rsidRDefault="00A24532" w:rsidP="00A24532">
      <w:pPr>
        <w:spacing w:line="360" w:lineRule="auto"/>
        <w:ind w:left="708" w:hanging="708"/>
        <w:rPr>
          <w:rFonts w:cs="Times New Roman"/>
        </w:rPr>
      </w:pPr>
      <w:r w:rsidRPr="00041467">
        <w:rPr>
          <w:rFonts w:cs="Times New Roman"/>
        </w:rPr>
        <w:t xml:space="preserve">Aslan, Y. (2011). </w:t>
      </w:r>
      <w:proofErr w:type="spellStart"/>
      <w:r w:rsidRPr="00041467">
        <w:rPr>
          <w:rFonts w:cs="Times New Roman"/>
        </w:rPr>
        <w:t>Ydyo</w:t>
      </w:r>
      <w:proofErr w:type="spellEnd"/>
      <w:r w:rsidRPr="00041467">
        <w:rPr>
          <w:rFonts w:cs="Times New Roman"/>
        </w:rPr>
        <w:t xml:space="preserve"> </w:t>
      </w:r>
      <w:proofErr w:type="spellStart"/>
      <w:r w:rsidRPr="00041467">
        <w:rPr>
          <w:rFonts w:cs="Times New Roman"/>
        </w:rPr>
        <w:t>Öğrencilerinin</w:t>
      </w:r>
      <w:proofErr w:type="spellEnd"/>
      <w:r w:rsidRPr="00041467">
        <w:rPr>
          <w:rFonts w:cs="Times New Roman"/>
        </w:rPr>
        <w:t xml:space="preserve"> </w:t>
      </w:r>
      <w:proofErr w:type="spellStart"/>
      <w:r w:rsidRPr="00041467">
        <w:rPr>
          <w:rFonts w:cs="Times New Roman"/>
        </w:rPr>
        <w:t>Bilgisayar</w:t>
      </w:r>
      <w:proofErr w:type="spellEnd"/>
      <w:r w:rsidRPr="00041467">
        <w:rPr>
          <w:rFonts w:cs="Times New Roman"/>
        </w:rPr>
        <w:t xml:space="preserve"> </w:t>
      </w:r>
      <w:proofErr w:type="spellStart"/>
      <w:r w:rsidRPr="00041467">
        <w:rPr>
          <w:rFonts w:cs="Times New Roman"/>
        </w:rPr>
        <w:t>Destekli</w:t>
      </w:r>
      <w:proofErr w:type="spellEnd"/>
      <w:r w:rsidRPr="00041467">
        <w:rPr>
          <w:rFonts w:cs="Times New Roman"/>
        </w:rPr>
        <w:t xml:space="preserve"> </w:t>
      </w:r>
      <w:proofErr w:type="spellStart"/>
      <w:r w:rsidRPr="00041467">
        <w:rPr>
          <w:rFonts w:cs="Times New Roman"/>
        </w:rPr>
        <w:t>Dil</w:t>
      </w:r>
      <w:proofErr w:type="spellEnd"/>
      <w:r w:rsidRPr="00041467">
        <w:rPr>
          <w:rFonts w:cs="Times New Roman"/>
        </w:rPr>
        <w:t xml:space="preserve"> </w:t>
      </w:r>
      <w:proofErr w:type="spellStart"/>
      <w:r w:rsidRPr="00041467">
        <w:rPr>
          <w:rFonts w:cs="Times New Roman"/>
        </w:rPr>
        <w:t>Öğrenimine</w:t>
      </w:r>
      <w:proofErr w:type="spellEnd"/>
      <w:r w:rsidRPr="00041467">
        <w:rPr>
          <w:rFonts w:cs="Times New Roman"/>
        </w:rPr>
        <w:t xml:space="preserve"> </w:t>
      </w:r>
      <w:proofErr w:type="spellStart"/>
      <w:r w:rsidRPr="00041467">
        <w:rPr>
          <w:rFonts w:cs="Times New Roman"/>
        </w:rPr>
        <w:t>Yönelik</w:t>
      </w:r>
      <w:proofErr w:type="spellEnd"/>
      <w:r w:rsidRPr="00041467">
        <w:rPr>
          <w:rFonts w:cs="Times New Roman"/>
        </w:rPr>
        <w:t xml:space="preserve"> </w:t>
      </w:r>
      <w:proofErr w:type="spellStart"/>
      <w:r w:rsidRPr="00041467">
        <w:rPr>
          <w:rFonts w:cs="Times New Roman"/>
        </w:rPr>
        <w:t>Tutumları</w:t>
      </w:r>
      <w:proofErr w:type="spellEnd"/>
      <w:r w:rsidRPr="00041467">
        <w:rPr>
          <w:rFonts w:cs="Times New Roman"/>
        </w:rPr>
        <w:t xml:space="preserve">. </w:t>
      </w:r>
      <w:r w:rsidRPr="00386550">
        <w:rPr>
          <w:rFonts w:cs="Times New Roman"/>
          <w:i/>
        </w:rPr>
        <w:t xml:space="preserve">Ahi </w:t>
      </w:r>
      <w:proofErr w:type="spellStart"/>
      <w:r w:rsidRPr="00386550">
        <w:rPr>
          <w:rFonts w:cs="Times New Roman"/>
          <w:i/>
        </w:rPr>
        <w:t>Evran</w:t>
      </w:r>
      <w:proofErr w:type="spellEnd"/>
      <w:r w:rsidRPr="00386550">
        <w:rPr>
          <w:rFonts w:cs="Times New Roman"/>
          <w:i/>
        </w:rPr>
        <w:t xml:space="preserve"> </w:t>
      </w:r>
      <w:proofErr w:type="spellStart"/>
      <w:r w:rsidRPr="00386550">
        <w:rPr>
          <w:rFonts w:cs="Times New Roman"/>
          <w:i/>
        </w:rPr>
        <w:t>Üniversitesi</w:t>
      </w:r>
      <w:proofErr w:type="spellEnd"/>
      <w:r w:rsidRPr="00386550">
        <w:rPr>
          <w:rFonts w:cs="Times New Roman"/>
          <w:i/>
        </w:rPr>
        <w:t xml:space="preserve"> </w:t>
      </w:r>
      <w:proofErr w:type="spellStart"/>
      <w:r w:rsidRPr="00386550">
        <w:rPr>
          <w:rFonts w:cs="Times New Roman"/>
          <w:i/>
        </w:rPr>
        <w:t>Kırşehir</w:t>
      </w:r>
      <w:proofErr w:type="spellEnd"/>
      <w:r w:rsidRPr="00386550">
        <w:rPr>
          <w:rFonts w:cs="Times New Roman"/>
          <w:i/>
        </w:rPr>
        <w:t xml:space="preserve"> </w:t>
      </w:r>
      <w:proofErr w:type="spellStart"/>
      <w:r w:rsidRPr="00386550">
        <w:rPr>
          <w:rFonts w:cs="Times New Roman"/>
          <w:i/>
        </w:rPr>
        <w:t>Eğitim</w:t>
      </w:r>
      <w:proofErr w:type="spellEnd"/>
      <w:r w:rsidRPr="00386550">
        <w:rPr>
          <w:rFonts w:cs="Times New Roman"/>
          <w:i/>
        </w:rPr>
        <w:t xml:space="preserve"> </w:t>
      </w:r>
      <w:proofErr w:type="spellStart"/>
      <w:r w:rsidRPr="00386550">
        <w:rPr>
          <w:rFonts w:cs="Times New Roman"/>
          <w:i/>
        </w:rPr>
        <w:t>Fakültesi</w:t>
      </w:r>
      <w:proofErr w:type="spellEnd"/>
      <w:r w:rsidRPr="00386550">
        <w:rPr>
          <w:rFonts w:cs="Times New Roman"/>
          <w:i/>
        </w:rPr>
        <w:t xml:space="preserve"> </w:t>
      </w:r>
      <w:proofErr w:type="spellStart"/>
      <w:r w:rsidRPr="00386550">
        <w:rPr>
          <w:rFonts w:cs="Times New Roman"/>
          <w:i/>
        </w:rPr>
        <w:t>Dergisi</w:t>
      </w:r>
      <w:proofErr w:type="spellEnd"/>
      <w:r w:rsidRPr="00386550">
        <w:rPr>
          <w:rFonts w:cs="Times New Roman"/>
          <w:i/>
        </w:rPr>
        <w:t>, 12</w:t>
      </w:r>
      <w:r w:rsidRPr="00041467">
        <w:rPr>
          <w:rFonts w:cs="Times New Roman"/>
        </w:rPr>
        <w:t>(2), 255-269. Retrieved from https://dergipark.org.tr/en/pub/kefad/issue/59495/855177</w:t>
      </w:r>
    </w:p>
    <w:p w:rsidR="00A24532" w:rsidRPr="00041467" w:rsidRDefault="00A24532" w:rsidP="00A24532">
      <w:pPr>
        <w:spacing w:line="360" w:lineRule="auto"/>
        <w:ind w:left="708" w:hanging="708"/>
        <w:rPr>
          <w:rFonts w:cs="Times New Roman"/>
        </w:rPr>
      </w:pPr>
      <w:r w:rsidRPr="00041467">
        <w:rPr>
          <w:rFonts w:cs="Times New Roman"/>
        </w:rPr>
        <w:t>Ata-</w:t>
      </w:r>
      <w:proofErr w:type="spellStart"/>
      <w:r w:rsidRPr="00041467">
        <w:rPr>
          <w:rFonts w:cs="Times New Roman"/>
        </w:rPr>
        <w:t>Aktürk</w:t>
      </w:r>
      <w:proofErr w:type="spellEnd"/>
      <w:r w:rsidRPr="00041467">
        <w:rPr>
          <w:rFonts w:cs="Times New Roman"/>
        </w:rPr>
        <w:t xml:space="preserve">, A. (2021). </w:t>
      </w:r>
      <w:proofErr w:type="spellStart"/>
      <w:r w:rsidRPr="00041467">
        <w:rPr>
          <w:rFonts w:cs="Times New Roman"/>
        </w:rPr>
        <w:t>Sanatın</w:t>
      </w:r>
      <w:proofErr w:type="spellEnd"/>
      <w:r w:rsidRPr="00041467">
        <w:rPr>
          <w:rFonts w:cs="Times New Roman"/>
        </w:rPr>
        <w:t xml:space="preserve"> Stem </w:t>
      </w:r>
      <w:proofErr w:type="spellStart"/>
      <w:r w:rsidRPr="00041467">
        <w:rPr>
          <w:rFonts w:cs="Times New Roman"/>
        </w:rPr>
        <w:t>ile</w:t>
      </w:r>
      <w:proofErr w:type="spellEnd"/>
      <w:r w:rsidRPr="00041467">
        <w:rPr>
          <w:rFonts w:cs="Times New Roman"/>
        </w:rPr>
        <w:t xml:space="preserve"> </w:t>
      </w:r>
      <w:proofErr w:type="spellStart"/>
      <w:r w:rsidRPr="00041467">
        <w:rPr>
          <w:rFonts w:cs="Times New Roman"/>
        </w:rPr>
        <w:t>Entegrasyonu</w:t>
      </w:r>
      <w:proofErr w:type="spellEnd"/>
      <w:r w:rsidRPr="00041467">
        <w:rPr>
          <w:rFonts w:cs="Times New Roman"/>
        </w:rPr>
        <w:t xml:space="preserve">: </w:t>
      </w:r>
      <w:proofErr w:type="spellStart"/>
      <w:r w:rsidRPr="00041467">
        <w:rPr>
          <w:rFonts w:cs="Times New Roman"/>
        </w:rPr>
        <w:t>Uygulama</w:t>
      </w:r>
      <w:proofErr w:type="spellEnd"/>
      <w:r w:rsidRPr="00041467">
        <w:rPr>
          <w:rFonts w:cs="Times New Roman"/>
        </w:rPr>
        <w:t xml:space="preserve"> </w:t>
      </w:r>
      <w:proofErr w:type="spellStart"/>
      <w:r w:rsidRPr="00041467">
        <w:rPr>
          <w:rFonts w:cs="Times New Roman"/>
        </w:rPr>
        <w:t>örnekleriyle</w:t>
      </w:r>
      <w:proofErr w:type="spellEnd"/>
      <w:r w:rsidRPr="00041467">
        <w:rPr>
          <w:rFonts w:cs="Times New Roman"/>
        </w:rPr>
        <w:t xml:space="preserve"> </w:t>
      </w:r>
      <w:proofErr w:type="spellStart"/>
      <w:r w:rsidRPr="00041467">
        <w:rPr>
          <w:rFonts w:cs="Times New Roman"/>
        </w:rPr>
        <w:t>erken</w:t>
      </w:r>
      <w:proofErr w:type="spellEnd"/>
      <w:r w:rsidRPr="00041467">
        <w:rPr>
          <w:rFonts w:cs="Times New Roman"/>
        </w:rPr>
        <w:t xml:space="preserve"> </w:t>
      </w:r>
      <w:proofErr w:type="spellStart"/>
      <w:r w:rsidRPr="00041467">
        <w:rPr>
          <w:rFonts w:cs="Times New Roman"/>
        </w:rPr>
        <w:t>çocukluk</w:t>
      </w:r>
      <w:proofErr w:type="spellEnd"/>
      <w:r w:rsidRPr="00041467">
        <w:rPr>
          <w:rFonts w:cs="Times New Roman"/>
        </w:rPr>
        <w:t xml:space="preserve"> </w:t>
      </w:r>
      <w:proofErr w:type="spellStart"/>
      <w:r w:rsidRPr="00041467">
        <w:rPr>
          <w:rFonts w:cs="Times New Roman"/>
        </w:rPr>
        <w:t>eğitiminde</w:t>
      </w:r>
      <w:proofErr w:type="spellEnd"/>
      <w:r w:rsidRPr="00041467">
        <w:rPr>
          <w:rFonts w:cs="Times New Roman"/>
        </w:rPr>
        <w:t xml:space="preserve"> Steam </w:t>
      </w:r>
      <w:proofErr w:type="spellStart"/>
      <w:r w:rsidRPr="00041467">
        <w:rPr>
          <w:rFonts w:cs="Times New Roman"/>
        </w:rPr>
        <w:t>yaklaşımı</w:t>
      </w:r>
      <w:proofErr w:type="spellEnd"/>
      <w:r w:rsidRPr="00041467">
        <w:rPr>
          <w:rFonts w:cs="Times New Roman"/>
        </w:rPr>
        <w:t xml:space="preserve">. </w:t>
      </w:r>
      <w:proofErr w:type="spellStart"/>
      <w:proofErr w:type="gramStart"/>
      <w:r w:rsidRPr="00041467">
        <w:rPr>
          <w:rFonts w:cs="Times New Roman"/>
        </w:rPr>
        <w:t>Edt</w:t>
      </w:r>
      <w:proofErr w:type="spellEnd"/>
      <w:proofErr w:type="gramEnd"/>
      <w:r w:rsidRPr="00041467">
        <w:rPr>
          <w:rFonts w:cs="Times New Roman"/>
        </w:rPr>
        <w:t xml:space="preserve">. S. </w:t>
      </w:r>
      <w:proofErr w:type="spellStart"/>
      <w:r w:rsidRPr="00386550">
        <w:rPr>
          <w:rFonts w:cs="Times New Roman"/>
          <w:i/>
        </w:rPr>
        <w:t>Kaymakçı</w:t>
      </w:r>
      <w:proofErr w:type="spellEnd"/>
      <w:r w:rsidRPr="00386550">
        <w:rPr>
          <w:rFonts w:cs="Times New Roman"/>
          <w:i/>
        </w:rPr>
        <w:t xml:space="preserve">, </w:t>
      </w:r>
      <w:proofErr w:type="spellStart"/>
      <w:r w:rsidRPr="00386550">
        <w:rPr>
          <w:rFonts w:cs="Times New Roman"/>
          <w:i/>
        </w:rPr>
        <w:t>Kastamonu</w:t>
      </w:r>
      <w:proofErr w:type="spellEnd"/>
      <w:r w:rsidRPr="00386550">
        <w:rPr>
          <w:rFonts w:cs="Times New Roman"/>
          <w:i/>
        </w:rPr>
        <w:t xml:space="preserve"> </w:t>
      </w:r>
      <w:proofErr w:type="spellStart"/>
      <w:r w:rsidRPr="00386550">
        <w:rPr>
          <w:rFonts w:cs="Times New Roman"/>
          <w:i/>
        </w:rPr>
        <w:t>Eğitim</w:t>
      </w:r>
      <w:proofErr w:type="spellEnd"/>
      <w:r w:rsidRPr="00386550">
        <w:rPr>
          <w:rFonts w:cs="Times New Roman"/>
          <w:i/>
        </w:rPr>
        <w:t xml:space="preserve">’ </w:t>
      </w:r>
      <w:proofErr w:type="spellStart"/>
      <w:r w:rsidRPr="00386550">
        <w:rPr>
          <w:rFonts w:cs="Times New Roman"/>
          <w:i/>
        </w:rPr>
        <w:t>Araştırmaları</w:t>
      </w:r>
      <w:proofErr w:type="spellEnd"/>
      <w:r w:rsidRPr="00386550">
        <w:rPr>
          <w:rFonts w:cs="Times New Roman"/>
          <w:i/>
        </w:rPr>
        <w:t xml:space="preserve"> </w:t>
      </w:r>
      <w:proofErr w:type="spellStart"/>
      <w:r w:rsidRPr="00386550">
        <w:rPr>
          <w:rFonts w:cs="Times New Roman"/>
          <w:i/>
        </w:rPr>
        <w:t>Yıllığı</w:t>
      </w:r>
      <w:proofErr w:type="spellEnd"/>
      <w:r>
        <w:rPr>
          <w:rFonts w:cs="Times New Roman"/>
        </w:rPr>
        <w:t xml:space="preserve"> </w:t>
      </w:r>
      <w:r w:rsidRPr="00041467">
        <w:rPr>
          <w:rFonts w:cs="Times New Roman"/>
        </w:rPr>
        <w:t xml:space="preserve">2021. Ankara: </w:t>
      </w:r>
      <w:proofErr w:type="spellStart"/>
      <w:r w:rsidRPr="00041467">
        <w:rPr>
          <w:rFonts w:cs="Times New Roman"/>
        </w:rPr>
        <w:t>Pegem</w:t>
      </w:r>
      <w:proofErr w:type="spellEnd"/>
      <w:r w:rsidRPr="00041467">
        <w:rPr>
          <w:rFonts w:cs="Times New Roman"/>
        </w:rPr>
        <w:t xml:space="preserve"> A </w:t>
      </w:r>
      <w:proofErr w:type="spellStart"/>
      <w:r w:rsidRPr="00041467">
        <w:rPr>
          <w:rFonts w:cs="Times New Roman"/>
        </w:rPr>
        <w:t>Yayınları</w:t>
      </w:r>
      <w:proofErr w:type="spellEnd"/>
    </w:p>
    <w:p w:rsidR="00A24532" w:rsidRPr="00041467" w:rsidRDefault="00A24532" w:rsidP="00A24532">
      <w:pPr>
        <w:spacing w:line="360" w:lineRule="auto"/>
        <w:ind w:left="708" w:hanging="708"/>
        <w:rPr>
          <w:rFonts w:cs="Times New Roman"/>
        </w:rPr>
      </w:pPr>
      <w:proofErr w:type="spellStart"/>
      <w:r>
        <w:rPr>
          <w:rFonts w:cs="Times New Roman"/>
        </w:rPr>
        <w:t>Azkın</w:t>
      </w:r>
      <w:proofErr w:type="spellEnd"/>
      <w:r>
        <w:rPr>
          <w:rFonts w:cs="Times New Roman"/>
        </w:rPr>
        <w:t xml:space="preserve"> Z. (2019). </w:t>
      </w:r>
      <w:r w:rsidRPr="00041467">
        <w:rPr>
          <w:rFonts w:cs="Times New Roman"/>
        </w:rPr>
        <w:t>STEAM (Fen-</w:t>
      </w:r>
      <w:proofErr w:type="spellStart"/>
      <w:r w:rsidRPr="00041467">
        <w:rPr>
          <w:rFonts w:cs="Times New Roman"/>
        </w:rPr>
        <w:t>Teknoloji</w:t>
      </w:r>
      <w:proofErr w:type="spellEnd"/>
      <w:r w:rsidRPr="00041467">
        <w:rPr>
          <w:rFonts w:cs="Times New Roman"/>
        </w:rPr>
        <w:t>-</w:t>
      </w:r>
      <w:proofErr w:type="spellStart"/>
      <w:r w:rsidRPr="00041467">
        <w:rPr>
          <w:rFonts w:cs="Times New Roman"/>
        </w:rPr>
        <w:t>Mühendislik-Sanat-Matematik</w:t>
      </w:r>
      <w:proofErr w:type="spellEnd"/>
      <w:r w:rsidRPr="00041467">
        <w:rPr>
          <w:rFonts w:cs="Times New Roman"/>
        </w:rPr>
        <w:t xml:space="preserve">) </w:t>
      </w:r>
      <w:proofErr w:type="spellStart"/>
      <w:r w:rsidRPr="00041467">
        <w:rPr>
          <w:rFonts w:cs="Times New Roman"/>
        </w:rPr>
        <w:t>Uygulamalarının</w:t>
      </w:r>
      <w:proofErr w:type="spellEnd"/>
      <w:r w:rsidRPr="00041467">
        <w:rPr>
          <w:rFonts w:cs="Times New Roman"/>
        </w:rPr>
        <w:t xml:space="preserve"> </w:t>
      </w:r>
      <w:proofErr w:type="spellStart"/>
      <w:r w:rsidRPr="00041467">
        <w:rPr>
          <w:rFonts w:cs="Times New Roman"/>
        </w:rPr>
        <w:t>Öğrencilerin</w:t>
      </w:r>
      <w:proofErr w:type="spellEnd"/>
      <w:r w:rsidRPr="00041467">
        <w:rPr>
          <w:rFonts w:cs="Times New Roman"/>
        </w:rPr>
        <w:t xml:space="preserve"> </w:t>
      </w:r>
      <w:proofErr w:type="spellStart"/>
      <w:r w:rsidRPr="00041467">
        <w:rPr>
          <w:rFonts w:cs="Times New Roman"/>
        </w:rPr>
        <w:t>Sanata</w:t>
      </w:r>
      <w:proofErr w:type="spellEnd"/>
      <w:r w:rsidRPr="00041467">
        <w:rPr>
          <w:rFonts w:cs="Times New Roman"/>
        </w:rPr>
        <w:t xml:space="preserve"> </w:t>
      </w:r>
      <w:proofErr w:type="spellStart"/>
      <w:r w:rsidRPr="00041467">
        <w:rPr>
          <w:rFonts w:cs="Times New Roman"/>
        </w:rPr>
        <w:t>Yönelik</w:t>
      </w:r>
      <w:proofErr w:type="spellEnd"/>
      <w:r w:rsidRPr="00041467">
        <w:rPr>
          <w:rFonts w:cs="Times New Roman"/>
        </w:rPr>
        <w:t xml:space="preserve"> </w:t>
      </w:r>
      <w:proofErr w:type="spellStart"/>
      <w:r w:rsidRPr="00041467">
        <w:rPr>
          <w:rFonts w:cs="Times New Roman"/>
        </w:rPr>
        <w:t>Tutumlarına</w:t>
      </w:r>
      <w:proofErr w:type="spellEnd"/>
      <w:r w:rsidRPr="00041467">
        <w:rPr>
          <w:rFonts w:cs="Times New Roman"/>
        </w:rPr>
        <w:t xml:space="preserve">, STEAM </w:t>
      </w:r>
      <w:proofErr w:type="spellStart"/>
      <w:r w:rsidRPr="00041467">
        <w:rPr>
          <w:rFonts w:cs="Times New Roman"/>
        </w:rPr>
        <w:t>Anlayışlarına</w:t>
      </w:r>
      <w:proofErr w:type="spellEnd"/>
      <w:r w:rsidRPr="00041467">
        <w:rPr>
          <w:rFonts w:cs="Times New Roman"/>
        </w:rPr>
        <w:t xml:space="preserve"> </w:t>
      </w:r>
      <w:proofErr w:type="spellStart"/>
      <w:r w:rsidRPr="00041467">
        <w:rPr>
          <w:rFonts w:cs="Times New Roman"/>
        </w:rPr>
        <w:t>ve</w:t>
      </w:r>
      <w:proofErr w:type="spellEnd"/>
      <w:r w:rsidRPr="00041467">
        <w:rPr>
          <w:rFonts w:cs="Times New Roman"/>
        </w:rPr>
        <w:t xml:space="preserve"> </w:t>
      </w:r>
      <w:proofErr w:type="spellStart"/>
      <w:r w:rsidRPr="00041467">
        <w:rPr>
          <w:rFonts w:cs="Times New Roman"/>
        </w:rPr>
        <w:t>Mesleki</w:t>
      </w:r>
      <w:proofErr w:type="spellEnd"/>
      <w:r w:rsidRPr="00041467">
        <w:rPr>
          <w:rFonts w:cs="Times New Roman"/>
        </w:rPr>
        <w:t xml:space="preserve"> </w:t>
      </w:r>
      <w:proofErr w:type="spellStart"/>
      <w:r w:rsidRPr="00041467">
        <w:rPr>
          <w:rFonts w:cs="Times New Roman"/>
        </w:rPr>
        <w:t>İ</w:t>
      </w:r>
      <w:r>
        <w:rPr>
          <w:rFonts w:cs="Times New Roman"/>
        </w:rPr>
        <w:t>lgilerine</w:t>
      </w:r>
      <w:proofErr w:type="spellEnd"/>
      <w:r>
        <w:rPr>
          <w:rFonts w:cs="Times New Roman"/>
        </w:rPr>
        <w:t xml:space="preserve"> </w:t>
      </w:r>
      <w:proofErr w:type="spellStart"/>
      <w:r>
        <w:rPr>
          <w:rFonts w:cs="Times New Roman"/>
        </w:rPr>
        <w:t>Etkisinin</w:t>
      </w:r>
      <w:proofErr w:type="spellEnd"/>
      <w:r>
        <w:rPr>
          <w:rFonts w:cs="Times New Roman"/>
        </w:rPr>
        <w:t xml:space="preserve"> </w:t>
      </w:r>
      <w:proofErr w:type="spellStart"/>
      <w:r>
        <w:rPr>
          <w:rFonts w:cs="Times New Roman"/>
        </w:rPr>
        <w:t>İncelenmesi</w:t>
      </w:r>
      <w:proofErr w:type="spellEnd"/>
      <w:r w:rsidRPr="00041467">
        <w:rPr>
          <w:rFonts w:cs="Times New Roman"/>
        </w:rPr>
        <w:t xml:space="preserve">. </w:t>
      </w:r>
      <w:proofErr w:type="spellStart"/>
      <w:r w:rsidRPr="00041467">
        <w:rPr>
          <w:rFonts w:cs="Times New Roman"/>
        </w:rPr>
        <w:t>Yayımlanmamış</w:t>
      </w:r>
      <w:proofErr w:type="spellEnd"/>
      <w:r w:rsidRPr="00041467">
        <w:rPr>
          <w:rFonts w:cs="Times New Roman"/>
        </w:rPr>
        <w:t xml:space="preserve"> </w:t>
      </w:r>
      <w:proofErr w:type="spellStart"/>
      <w:r w:rsidRPr="00041467">
        <w:rPr>
          <w:rFonts w:cs="Times New Roman"/>
        </w:rPr>
        <w:t>Yüksek</w:t>
      </w:r>
      <w:proofErr w:type="spellEnd"/>
      <w:r w:rsidRPr="00041467">
        <w:rPr>
          <w:rFonts w:cs="Times New Roman"/>
        </w:rPr>
        <w:t xml:space="preserve"> </w:t>
      </w:r>
      <w:proofErr w:type="spellStart"/>
      <w:r w:rsidRPr="00041467">
        <w:rPr>
          <w:rFonts w:cs="Times New Roman"/>
        </w:rPr>
        <w:t>Lisans</w:t>
      </w:r>
      <w:proofErr w:type="spellEnd"/>
      <w:r w:rsidRPr="00041467">
        <w:rPr>
          <w:rFonts w:cs="Times New Roman"/>
        </w:rPr>
        <w:t xml:space="preserve"> </w:t>
      </w:r>
      <w:proofErr w:type="spellStart"/>
      <w:r w:rsidRPr="00041467">
        <w:rPr>
          <w:rFonts w:cs="Times New Roman"/>
        </w:rPr>
        <w:t>Tezi</w:t>
      </w:r>
      <w:proofErr w:type="spellEnd"/>
      <w:r w:rsidRPr="00041467">
        <w:rPr>
          <w:rFonts w:cs="Times New Roman"/>
        </w:rPr>
        <w:t xml:space="preserve">, </w:t>
      </w:r>
      <w:proofErr w:type="spellStart"/>
      <w:r w:rsidRPr="00041467">
        <w:rPr>
          <w:rFonts w:cs="Times New Roman"/>
        </w:rPr>
        <w:t>Karamanoğlu</w:t>
      </w:r>
      <w:proofErr w:type="spellEnd"/>
      <w:r w:rsidRPr="00041467">
        <w:rPr>
          <w:rFonts w:cs="Times New Roman"/>
        </w:rPr>
        <w:t xml:space="preserve"> </w:t>
      </w:r>
      <w:proofErr w:type="spellStart"/>
      <w:r w:rsidRPr="00041467">
        <w:rPr>
          <w:rFonts w:cs="Times New Roman"/>
        </w:rPr>
        <w:t>Mehmetbey</w:t>
      </w:r>
      <w:proofErr w:type="spellEnd"/>
      <w:r w:rsidRPr="00041467">
        <w:rPr>
          <w:rFonts w:cs="Times New Roman"/>
        </w:rPr>
        <w:t xml:space="preserve"> </w:t>
      </w:r>
      <w:proofErr w:type="spellStart"/>
      <w:r w:rsidRPr="00041467">
        <w:rPr>
          <w:rFonts w:cs="Times New Roman"/>
        </w:rPr>
        <w:t>Üniversitesi</w:t>
      </w:r>
      <w:proofErr w:type="spellEnd"/>
      <w:r w:rsidRPr="00041467">
        <w:rPr>
          <w:rFonts w:cs="Times New Roman"/>
        </w:rPr>
        <w:t xml:space="preserve"> Fen </w:t>
      </w:r>
      <w:proofErr w:type="spellStart"/>
      <w:r w:rsidRPr="00041467">
        <w:rPr>
          <w:rFonts w:cs="Times New Roman"/>
        </w:rPr>
        <w:t>Bilimleri</w:t>
      </w:r>
      <w:proofErr w:type="spellEnd"/>
      <w:r w:rsidRPr="00041467">
        <w:rPr>
          <w:rFonts w:cs="Times New Roman"/>
        </w:rPr>
        <w:t xml:space="preserve"> </w:t>
      </w:r>
      <w:proofErr w:type="spellStart"/>
      <w:r w:rsidRPr="00041467">
        <w:rPr>
          <w:rFonts w:cs="Times New Roman"/>
        </w:rPr>
        <w:t>Enstitüsü</w:t>
      </w:r>
      <w:proofErr w:type="spellEnd"/>
      <w:r w:rsidRPr="00041467">
        <w:rPr>
          <w:rFonts w:cs="Times New Roman"/>
        </w:rPr>
        <w:t xml:space="preserve"> Fen </w:t>
      </w:r>
      <w:proofErr w:type="spellStart"/>
      <w:r w:rsidRPr="00041467">
        <w:rPr>
          <w:rFonts w:cs="Times New Roman"/>
        </w:rPr>
        <w:t>Bilimleri</w:t>
      </w:r>
      <w:proofErr w:type="spellEnd"/>
      <w:r w:rsidRPr="00041467">
        <w:rPr>
          <w:rFonts w:cs="Times New Roman"/>
        </w:rPr>
        <w:t xml:space="preserve"> </w:t>
      </w:r>
      <w:proofErr w:type="spellStart"/>
      <w:r w:rsidRPr="00041467">
        <w:rPr>
          <w:rFonts w:cs="Times New Roman"/>
        </w:rPr>
        <w:t>ve</w:t>
      </w:r>
      <w:proofErr w:type="spellEnd"/>
      <w:r w:rsidRPr="00041467">
        <w:rPr>
          <w:rFonts w:cs="Times New Roman"/>
        </w:rPr>
        <w:t xml:space="preserve"> </w:t>
      </w:r>
      <w:proofErr w:type="spellStart"/>
      <w:r w:rsidRPr="00041467">
        <w:rPr>
          <w:rFonts w:cs="Times New Roman"/>
        </w:rPr>
        <w:t>Teknolojileri</w:t>
      </w:r>
      <w:proofErr w:type="spellEnd"/>
      <w:r w:rsidRPr="00041467">
        <w:rPr>
          <w:rFonts w:cs="Times New Roman"/>
        </w:rPr>
        <w:t xml:space="preserve"> </w:t>
      </w:r>
      <w:proofErr w:type="spellStart"/>
      <w:r w:rsidRPr="00041467">
        <w:rPr>
          <w:rFonts w:cs="Times New Roman"/>
        </w:rPr>
        <w:t>Anabilim</w:t>
      </w:r>
      <w:proofErr w:type="spellEnd"/>
      <w:r w:rsidRPr="00041467">
        <w:rPr>
          <w:rFonts w:cs="Times New Roman"/>
        </w:rPr>
        <w:t xml:space="preserve"> Dalı.</w:t>
      </w:r>
    </w:p>
    <w:p w:rsidR="00A24532" w:rsidRPr="00041467" w:rsidRDefault="00A24532" w:rsidP="00A24532">
      <w:pPr>
        <w:spacing w:line="360" w:lineRule="auto"/>
        <w:ind w:left="708" w:hanging="708"/>
        <w:rPr>
          <w:rFonts w:cs="Times New Roman"/>
        </w:rPr>
      </w:pPr>
      <w:r w:rsidRPr="00041467">
        <w:rPr>
          <w:rFonts w:cs="Times New Roman"/>
        </w:rPr>
        <w:t xml:space="preserve">Bae, S.A. (2011). Effect of technology-based STEAM education on attitude toward technology of middle school students. </w:t>
      </w:r>
      <w:r w:rsidRPr="00386550">
        <w:rPr>
          <w:rFonts w:cs="Times New Roman"/>
          <w:i/>
        </w:rPr>
        <w:t>Journal of Korean Institute of Industrial Educators, 36</w:t>
      </w:r>
      <w:r w:rsidRPr="00041467">
        <w:rPr>
          <w:rFonts w:cs="Times New Roman"/>
        </w:rPr>
        <w:t>(2), 47-64.</w:t>
      </w:r>
    </w:p>
    <w:p w:rsidR="00A24532" w:rsidRPr="00041467" w:rsidRDefault="00A24532" w:rsidP="00A24532">
      <w:pPr>
        <w:spacing w:line="360" w:lineRule="auto"/>
        <w:ind w:left="708" w:hanging="708"/>
        <w:rPr>
          <w:rFonts w:cs="Times New Roman"/>
        </w:rPr>
      </w:pPr>
      <w:proofErr w:type="spellStart"/>
      <w:r>
        <w:rPr>
          <w:rFonts w:cs="Times New Roman"/>
        </w:rPr>
        <w:t>Benek</w:t>
      </w:r>
      <w:proofErr w:type="spellEnd"/>
      <w:r>
        <w:rPr>
          <w:rFonts w:cs="Times New Roman"/>
        </w:rPr>
        <w:t>, İ.</w:t>
      </w:r>
      <w:proofErr w:type="gramStart"/>
      <w:r>
        <w:rPr>
          <w:rFonts w:cs="Times New Roman"/>
        </w:rPr>
        <w:t>,&amp;</w:t>
      </w:r>
      <w:proofErr w:type="gramEnd"/>
      <w:r>
        <w:rPr>
          <w:rFonts w:cs="Times New Roman"/>
        </w:rPr>
        <w:t xml:space="preserve"> </w:t>
      </w:r>
      <w:proofErr w:type="spellStart"/>
      <w:r>
        <w:rPr>
          <w:rFonts w:cs="Times New Roman"/>
        </w:rPr>
        <w:t>Akçay</w:t>
      </w:r>
      <w:proofErr w:type="spellEnd"/>
      <w:r>
        <w:rPr>
          <w:rFonts w:cs="Times New Roman"/>
        </w:rPr>
        <w:t xml:space="preserve">, B. (2018). </w:t>
      </w:r>
      <w:proofErr w:type="spellStart"/>
      <w:r w:rsidRPr="00041467">
        <w:rPr>
          <w:rFonts w:cs="Times New Roman"/>
        </w:rPr>
        <w:t>Hayal</w:t>
      </w:r>
      <w:proofErr w:type="spellEnd"/>
      <w:r w:rsidRPr="00041467">
        <w:rPr>
          <w:rFonts w:cs="Times New Roman"/>
        </w:rPr>
        <w:t xml:space="preserve"> </w:t>
      </w:r>
      <w:proofErr w:type="spellStart"/>
      <w:r w:rsidRPr="00041467">
        <w:rPr>
          <w:rFonts w:cs="Times New Roman"/>
        </w:rPr>
        <w:t>dünyamda</w:t>
      </w:r>
      <w:proofErr w:type="spellEnd"/>
      <w:r w:rsidRPr="00041467">
        <w:rPr>
          <w:rFonts w:cs="Times New Roman"/>
        </w:rPr>
        <w:t xml:space="preserve"> STEM! </w:t>
      </w:r>
      <w:proofErr w:type="spellStart"/>
      <w:r w:rsidRPr="00041467">
        <w:rPr>
          <w:rFonts w:cs="Times New Roman"/>
        </w:rPr>
        <w:t>Öğrencilerin</w:t>
      </w:r>
      <w:proofErr w:type="spellEnd"/>
      <w:r w:rsidRPr="00041467">
        <w:rPr>
          <w:rFonts w:cs="Times New Roman"/>
        </w:rPr>
        <w:t xml:space="preserve"> STEM </w:t>
      </w:r>
      <w:proofErr w:type="spellStart"/>
      <w:r w:rsidRPr="00041467">
        <w:rPr>
          <w:rFonts w:cs="Times New Roman"/>
        </w:rPr>
        <w:t>Alanında</w:t>
      </w:r>
      <w:proofErr w:type="spellEnd"/>
      <w:r w:rsidRPr="00041467">
        <w:rPr>
          <w:rFonts w:cs="Times New Roman"/>
        </w:rPr>
        <w:t xml:space="preserve"> </w:t>
      </w:r>
      <w:proofErr w:type="spellStart"/>
      <w:r w:rsidRPr="00041467">
        <w:rPr>
          <w:rFonts w:cs="Times New Roman"/>
        </w:rPr>
        <w:t>Yap</w:t>
      </w:r>
      <w:r>
        <w:rPr>
          <w:rFonts w:cs="Times New Roman"/>
        </w:rPr>
        <w:t>tıkları</w:t>
      </w:r>
      <w:proofErr w:type="spellEnd"/>
      <w:r>
        <w:rPr>
          <w:rFonts w:cs="Times New Roman"/>
        </w:rPr>
        <w:t xml:space="preserve"> </w:t>
      </w:r>
      <w:proofErr w:type="spellStart"/>
      <w:r>
        <w:rPr>
          <w:rFonts w:cs="Times New Roman"/>
        </w:rPr>
        <w:t>Çizimlerin</w:t>
      </w:r>
      <w:proofErr w:type="spellEnd"/>
      <w:r>
        <w:rPr>
          <w:rFonts w:cs="Times New Roman"/>
        </w:rPr>
        <w:t xml:space="preserve"> </w:t>
      </w:r>
      <w:proofErr w:type="spellStart"/>
      <w:r>
        <w:rPr>
          <w:rFonts w:cs="Times New Roman"/>
        </w:rPr>
        <w:t>İncelenmesi</w:t>
      </w:r>
      <w:proofErr w:type="spellEnd"/>
      <w:r>
        <w:rPr>
          <w:rFonts w:cs="Times New Roman"/>
        </w:rPr>
        <w:t>.</w:t>
      </w:r>
      <w:r w:rsidRPr="00041467">
        <w:rPr>
          <w:rFonts w:cs="Times New Roman"/>
        </w:rPr>
        <w:t xml:space="preserve"> </w:t>
      </w:r>
      <w:r w:rsidRPr="00386550">
        <w:rPr>
          <w:rFonts w:cs="Times New Roman"/>
          <w:i/>
        </w:rPr>
        <w:t>Journal of STEAM Education, 2</w:t>
      </w:r>
      <w:r>
        <w:rPr>
          <w:rFonts w:cs="Times New Roman"/>
        </w:rPr>
        <w:t xml:space="preserve">(1), </w:t>
      </w:r>
      <w:r w:rsidRPr="00041467">
        <w:rPr>
          <w:rFonts w:cs="Times New Roman"/>
        </w:rPr>
        <w:t>79-107.</w:t>
      </w:r>
    </w:p>
    <w:p w:rsidR="00A24532" w:rsidRPr="00041467" w:rsidRDefault="00A24532" w:rsidP="00A24532">
      <w:pPr>
        <w:spacing w:line="360" w:lineRule="auto"/>
        <w:ind w:left="708" w:hanging="708"/>
        <w:rPr>
          <w:rFonts w:cs="Times New Roman"/>
        </w:rPr>
      </w:pPr>
      <w:proofErr w:type="spellStart"/>
      <w:r w:rsidRPr="00041467">
        <w:rPr>
          <w:rFonts w:cs="Times New Roman"/>
        </w:rPr>
        <w:t>Bequette</w:t>
      </w:r>
      <w:proofErr w:type="spellEnd"/>
      <w:r w:rsidRPr="00041467">
        <w:rPr>
          <w:rFonts w:cs="Times New Roman"/>
        </w:rPr>
        <w:t xml:space="preserve">, M. &amp; </w:t>
      </w:r>
      <w:proofErr w:type="spellStart"/>
      <w:r w:rsidRPr="00041467">
        <w:rPr>
          <w:rFonts w:cs="Times New Roman"/>
        </w:rPr>
        <w:t>Bequette</w:t>
      </w:r>
      <w:proofErr w:type="spellEnd"/>
      <w:r w:rsidRPr="00041467">
        <w:rPr>
          <w:rFonts w:cs="Times New Roman"/>
        </w:rPr>
        <w:t xml:space="preserve">, J. (2011). </w:t>
      </w:r>
      <w:r w:rsidRPr="00386550">
        <w:rPr>
          <w:rFonts w:cs="Times New Roman"/>
          <w:i/>
        </w:rPr>
        <w:t xml:space="preserve">STEM plus arts </w:t>
      </w:r>
      <w:proofErr w:type="gramStart"/>
      <w:r w:rsidRPr="00386550">
        <w:rPr>
          <w:rFonts w:cs="Times New Roman"/>
          <w:i/>
        </w:rPr>
        <w:t>make</w:t>
      </w:r>
      <w:proofErr w:type="gramEnd"/>
      <w:r w:rsidRPr="00386550">
        <w:rPr>
          <w:rFonts w:cs="Times New Roman"/>
          <w:i/>
        </w:rPr>
        <w:t xml:space="preserve"> STEAM? Effective integration of aesthetic-based problem solving across topic areas</w:t>
      </w:r>
      <w:r w:rsidRPr="00041467">
        <w:rPr>
          <w:rFonts w:cs="Times New Roman"/>
        </w:rPr>
        <w:t>. STEM Colloquium. Minnesota.</w:t>
      </w:r>
    </w:p>
    <w:p w:rsidR="00A24532" w:rsidRPr="00041467" w:rsidRDefault="00A24532" w:rsidP="00A24532">
      <w:pPr>
        <w:spacing w:line="360" w:lineRule="auto"/>
        <w:ind w:left="708" w:hanging="708"/>
        <w:rPr>
          <w:rFonts w:cs="Times New Roman"/>
        </w:rPr>
      </w:pPr>
      <w:proofErr w:type="spellStart"/>
      <w:r w:rsidRPr="00041467">
        <w:rPr>
          <w:rFonts w:cs="Times New Roman"/>
        </w:rPr>
        <w:t>Bybee</w:t>
      </w:r>
      <w:proofErr w:type="spellEnd"/>
      <w:r w:rsidRPr="00041467">
        <w:rPr>
          <w:rFonts w:cs="Times New Roman"/>
        </w:rPr>
        <w:t xml:space="preserve">, R. W. (2013). </w:t>
      </w:r>
      <w:r w:rsidRPr="00386550">
        <w:rPr>
          <w:rFonts w:cs="Times New Roman"/>
          <w:i/>
        </w:rPr>
        <w:t>The Case for STEM Education: Challenges and Opportunities</w:t>
      </w:r>
      <w:proofErr w:type="gramStart"/>
      <w:r>
        <w:rPr>
          <w:rFonts w:cs="Times New Roman"/>
        </w:rPr>
        <w:t>.</w:t>
      </w:r>
      <w:r w:rsidRPr="00041467">
        <w:rPr>
          <w:rFonts w:cs="Times New Roman"/>
        </w:rPr>
        <w:t>.</w:t>
      </w:r>
      <w:proofErr w:type="gramEnd"/>
      <w:r w:rsidRPr="00041467">
        <w:rPr>
          <w:rFonts w:cs="Times New Roman"/>
        </w:rPr>
        <w:t xml:space="preserve"> Virginia: NSTA Press, 249-352.</w:t>
      </w:r>
    </w:p>
    <w:p w:rsidR="00A24532" w:rsidRDefault="00A24532" w:rsidP="00A24532">
      <w:pPr>
        <w:spacing w:line="360" w:lineRule="auto"/>
        <w:ind w:left="708" w:hanging="708"/>
        <w:rPr>
          <w:rFonts w:cs="Times New Roman"/>
        </w:rPr>
      </w:pPr>
      <w:proofErr w:type="spellStart"/>
      <w:r w:rsidRPr="00720DC4">
        <w:rPr>
          <w:rFonts w:cs="Times New Roman"/>
        </w:rPr>
        <w:t>Büyüköztürk</w:t>
      </w:r>
      <w:proofErr w:type="spellEnd"/>
      <w:r w:rsidRPr="00720DC4">
        <w:rPr>
          <w:rFonts w:cs="Times New Roman"/>
        </w:rPr>
        <w:t xml:space="preserve">, Ş., </w:t>
      </w:r>
      <w:proofErr w:type="spellStart"/>
      <w:r w:rsidRPr="00720DC4">
        <w:rPr>
          <w:rFonts w:cs="Times New Roman"/>
        </w:rPr>
        <w:t>Akgün</w:t>
      </w:r>
      <w:proofErr w:type="spellEnd"/>
      <w:r w:rsidRPr="00720DC4">
        <w:rPr>
          <w:rFonts w:cs="Times New Roman"/>
        </w:rPr>
        <w:t xml:space="preserve">, Ö. E., </w:t>
      </w:r>
      <w:proofErr w:type="spellStart"/>
      <w:r w:rsidRPr="00720DC4">
        <w:rPr>
          <w:rFonts w:cs="Times New Roman"/>
        </w:rPr>
        <w:t>Demirel</w:t>
      </w:r>
      <w:proofErr w:type="spellEnd"/>
      <w:r w:rsidRPr="00720DC4">
        <w:rPr>
          <w:rFonts w:cs="Times New Roman"/>
        </w:rPr>
        <w:t xml:space="preserve">, F., </w:t>
      </w:r>
      <w:proofErr w:type="spellStart"/>
      <w:r w:rsidRPr="00720DC4">
        <w:rPr>
          <w:rFonts w:cs="Times New Roman"/>
        </w:rPr>
        <w:t>Karadeniz</w:t>
      </w:r>
      <w:proofErr w:type="spellEnd"/>
      <w:r w:rsidRPr="00720DC4">
        <w:rPr>
          <w:rFonts w:cs="Times New Roman"/>
        </w:rPr>
        <w:t xml:space="preserve">, Ş., &amp; </w:t>
      </w:r>
      <w:proofErr w:type="spellStart"/>
      <w:r w:rsidRPr="00720DC4">
        <w:rPr>
          <w:rFonts w:cs="Times New Roman"/>
        </w:rPr>
        <w:t>Çakmak</w:t>
      </w:r>
      <w:proofErr w:type="spellEnd"/>
      <w:r w:rsidRPr="00720DC4">
        <w:rPr>
          <w:rFonts w:cs="Times New Roman"/>
        </w:rPr>
        <w:t xml:space="preserve">, E. K. (2015). </w:t>
      </w:r>
      <w:proofErr w:type="spellStart"/>
      <w:r w:rsidRPr="00720DC4">
        <w:rPr>
          <w:rFonts w:cs="Times New Roman"/>
          <w:i/>
        </w:rPr>
        <w:t>Bilimsel</w:t>
      </w:r>
      <w:proofErr w:type="spellEnd"/>
      <w:r w:rsidRPr="00720DC4">
        <w:rPr>
          <w:rFonts w:cs="Times New Roman"/>
          <w:i/>
        </w:rPr>
        <w:t xml:space="preserve"> </w:t>
      </w:r>
      <w:proofErr w:type="spellStart"/>
      <w:r w:rsidRPr="00720DC4">
        <w:rPr>
          <w:rFonts w:cs="Times New Roman"/>
          <w:i/>
        </w:rPr>
        <w:t>araştırma</w:t>
      </w:r>
      <w:proofErr w:type="spellEnd"/>
      <w:r w:rsidRPr="00720DC4">
        <w:rPr>
          <w:rFonts w:cs="Times New Roman"/>
          <w:i/>
        </w:rPr>
        <w:t xml:space="preserve"> </w:t>
      </w:r>
      <w:proofErr w:type="spellStart"/>
      <w:r w:rsidRPr="00720DC4">
        <w:rPr>
          <w:rFonts w:cs="Times New Roman"/>
          <w:i/>
        </w:rPr>
        <w:t>yöntemleri</w:t>
      </w:r>
      <w:proofErr w:type="spellEnd"/>
      <w:r w:rsidRPr="00720DC4">
        <w:rPr>
          <w:rFonts w:cs="Times New Roman"/>
        </w:rPr>
        <w:t xml:space="preserve">. Ankara: </w:t>
      </w:r>
      <w:proofErr w:type="spellStart"/>
      <w:r w:rsidRPr="00720DC4">
        <w:rPr>
          <w:rFonts w:cs="Times New Roman"/>
        </w:rPr>
        <w:t>Pegem</w:t>
      </w:r>
      <w:proofErr w:type="spellEnd"/>
      <w:r w:rsidRPr="00720DC4">
        <w:rPr>
          <w:rFonts w:cs="Times New Roman"/>
        </w:rPr>
        <w:t xml:space="preserve"> </w:t>
      </w:r>
      <w:proofErr w:type="spellStart"/>
      <w:r w:rsidRPr="00720DC4">
        <w:rPr>
          <w:rFonts w:cs="Times New Roman"/>
        </w:rPr>
        <w:t>Akademi</w:t>
      </w:r>
      <w:proofErr w:type="spellEnd"/>
      <w:r w:rsidRPr="00720DC4">
        <w:rPr>
          <w:rFonts w:cs="Times New Roman"/>
        </w:rPr>
        <w:t>.</w:t>
      </w:r>
    </w:p>
    <w:p w:rsidR="00A24532" w:rsidRPr="00041467" w:rsidRDefault="00A24532" w:rsidP="00A24532">
      <w:pPr>
        <w:spacing w:line="360" w:lineRule="auto"/>
        <w:ind w:left="708" w:hanging="708"/>
        <w:rPr>
          <w:rFonts w:cs="Times New Roman"/>
        </w:rPr>
      </w:pPr>
      <w:proofErr w:type="spellStart"/>
      <w:r w:rsidRPr="00041467">
        <w:rPr>
          <w:rFonts w:cs="Times New Roman"/>
        </w:rPr>
        <w:t>Ceran</w:t>
      </w:r>
      <w:proofErr w:type="spellEnd"/>
      <w:r w:rsidRPr="00041467">
        <w:rPr>
          <w:rFonts w:cs="Times New Roman"/>
        </w:rPr>
        <w:t xml:space="preserve">, S. (2022). The Relationships between Secondary School Students’ Visual Creativities in Art and their Attitudes towards Graphic Design. </w:t>
      </w:r>
      <w:r w:rsidRPr="00386550">
        <w:rPr>
          <w:rFonts w:cs="Times New Roman"/>
          <w:i/>
        </w:rPr>
        <w:t>International Journal of Research in Education and Science (IJRES), 8</w:t>
      </w:r>
      <w:r w:rsidRPr="00041467">
        <w:rPr>
          <w:rFonts w:cs="Times New Roman"/>
        </w:rPr>
        <w:t xml:space="preserve">(3), 576-595. </w:t>
      </w:r>
      <w:hyperlink r:id="rId16" w:history="1">
        <w:r w:rsidRPr="00041467">
          <w:rPr>
            <w:rStyle w:val="Kpr"/>
            <w:rFonts w:cs="Times New Roman"/>
          </w:rPr>
          <w:t>https://doi.org/10.46328/ijres.2962</w:t>
        </w:r>
      </w:hyperlink>
    </w:p>
    <w:p w:rsidR="00A24532" w:rsidRPr="00041467" w:rsidRDefault="00A24532" w:rsidP="00A24532">
      <w:pPr>
        <w:spacing w:line="360" w:lineRule="auto"/>
        <w:ind w:left="708" w:hanging="708"/>
        <w:rPr>
          <w:rFonts w:cs="Times New Roman"/>
        </w:rPr>
      </w:pPr>
      <w:r w:rsidRPr="00041467">
        <w:rPr>
          <w:rFonts w:cs="Times New Roman"/>
        </w:rPr>
        <w:t xml:space="preserve">Cook, K. L., Bush, S. B, &amp; Cox, R. (2017). From STEM to STEAM: Incorporating the arts in roller coaster engineering. </w:t>
      </w:r>
      <w:r w:rsidRPr="00386550">
        <w:rPr>
          <w:rFonts w:cs="Times New Roman"/>
          <w:i/>
        </w:rPr>
        <w:t>Science and Children, 54</w:t>
      </w:r>
      <w:r w:rsidRPr="00041467">
        <w:rPr>
          <w:rFonts w:cs="Times New Roman"/>
        </w:rPr>
        <w:t>(6), 86-93</w:t>
      </w:r>
    </w:p>
    <w:p w:rsidR="00A24532" w:rsidRPr="00041467" w:rsidRDefault="00A24532" w:rsidP="00A24532">
      <w:pPr>
        <w:spacing w:line="360" w:lineRule="auto"/>
        <w:ind w:left="708" w:hanging="708"/>
        <w:rPr>
          <w:rFonts w:cs="Times New Roman"/>
        </w:rPr>
      </w:pPr>
      <w:r w:rsidRPr="00041467">
        <w:rPr>
          <w:rFonts w:cs="Times New Roman"/>
        </w:rPr>
        <w:t xml:space="preserve">Darling-Hammond, L., &amp; </w:t>
      </w:r>
      <w:proofErr w:type="spellStart"/>
      <w:r w:rsidRPr="00041467">
        <w:rPr>
          <w:rFonts w:cs="Times New Roman"/>
        </w:rPr>
        <w:t>Bransford</w:t>
      </w:r>
      <w:proofErr w:type="spellEnd"/>
      <w:r w:rsidRPr="00041467">
        <w:rPr>
          <w:rFonts w:cs="Times New Roman"/>
        </w:rPr>
        <w:t xml:space="preserve">, J. (2005). </w:t>
      </w:r>
      <w:r w:rsidRPr="00386550">
        <w:rPr>
          <w:rFonts w:cs="Times New Roman"/>
          <w:i/>
        </w:rPr>
        <w:t>Preparing teachers for a changing world: What teachers should learn and be able to do</w:t>
      </w:r>
      <w:r w:rsidRPr="00041467">
        <w:rPr>
          <w:rFonts w:cs="Times New Roman"/>
        </w:rPr>
        <w:t xml:space="preserve">. San Francisco, CA: </w:t>
      </w:r>
      <w:proofErr w:type="spellStart"/>
      <w:r w:rsidRPr="00041467">
        <w:rPr>
          <w:rFonts w:cs="Times New Roman"/>
        </w:rPr>
        <w:t>Jossey</w:t>
      </w:r>
      <w:proofErr w:type="spellEnd"/>
      <w:r w:rsidRPr="00041467">
        <w:rPr>
          <w:rFonts w:cs="Times New Roman"/>
        </w:rPr>
        <w:t>-Bass</w:t>
      </w:r>
    </w:p>
    <w:p w:rsidR="00A24532" w:rsidRPr="00041467" w:rsidRDefault="00A24532" w:rsidP="00A24532">
      <w:pPr>
        <w:spacing w:line="360" w:lineRule="auto"/>
        <w:ind w:left="708" w:hanging="708"/>
        <w:rPr>
          <w:rFonts w:cs="Times New Roman"/>
        </w:rPr>
      </w:pPr>
      <w:proofErr w:type="spellStart"/>
      <w:r w:rsidRPr="00041467">
        <w:rPr>
          <w:rFonts w:cs="Times New Roman"/>
        </w:rPr>
        <w:t>Değerli</w:t>
      </w:r>
      <w:proofErr w:type="spellEnd"/>
      <w:r w:rsidRPr="00041467">
        <w:rPr>
          <w:rFonts w:cs="Times New Roman"/>
        </w:rPr>
        <w:t xml:space="preserve">, A. S., </w:t>
      </w:r>
      <w:r>
        <w:rPr>
          <w:rFonts w:cs="Times New Roman"/>
        </w:rPr>
        <w:t>&amp;</w:t>
      </w:r>
      <w:r w:rsidRPr="00041467">
        <w:rPr>
          <w:rFonts w:cs="Times New Roman"/>
        </w:rPr>
        <w:t xml:space="preserve"> </w:t>
      </w:r>
      <w:proofErr w:type="spellStart"/>
      <w:r w:rsidRPr="00041467">
        <w:rPr>
          <w:rFonts w:cs="Times New Roman"/>
        </w:rPr>
        <w:t>Türker</w:t>
      </w:r>
      <w:proofErr w:type="spellEnd"/>
      <w:r w:rsidRPr="00041467">
        <w:rPr>
          <w:rFonts w:cs="Times New Roman"/>
        </w:rPr>
        <w:t>, H.</w:t>
      </w:r>
      <w:r>
        <w:rPr>
          <w:rFonts w:cs="Times New Roman"/>
        </w:rPr>
        <w:t xml:space="preserve"> (2016).</w:t>
      </w:r>
      <w:r w:rsidRPr="00041467">
        <w:rPr>
          <w:rFonts w:cs="Times New Roman"/>
        </w:rPr>
        <w:t xml:space="preserve"> </w:t>
      </w:r>
      <w:proofErr w:type="spellStart"/>
      <w:r w:rsidRPr="00041467">
        <w:rPr>
          <w:rFonts w:cs="Times New Roman"/>
        </w:rPr>
        <w:t>Öğretmen</w:t>
      </w:r>
      <w:proofErr w:type="spellEnd"/>
      <w:r w:rsidRPr="00041467">
        <w:rPr>
          <w:rFonts w:cs="Times New Roman"/>
        </w:rPr>
        <w:t xml:space="preserve"> </w:t>
      </w:r>
      <w:proofErr w:type="spellStart"/>
      <w:r w:rsidRPr="00041467">
        <w:rPr>
          <w:rFonts w:cs="Times New Roman"/>
        </w:rPr>
        <w:t>Adaylarının</w:t>
      </w:r>
      <w:proofErr w:type="spellEnd"/>
      <w:r w:rsidRPr="00041467">
        <w:rPr>
          <w:rFonts w:cs="Times New Roman"/>
        </w:rPr>
        <w:t xml:space="preserve"> </w:t>
      </w:r>
      <w:proofErr w:type="spellStart"/>
      <w:r w:rsidRPr="00041467">
        <w:rPr>
          <w:rFonts w:cs="Times New Roman"/>
        </w:rPr>
        <w:t>Sanat</w:t>
      </w:r>
      <w:proofErr w:type="spellEnd"/>
      <w:r w:rsidRPr="00041467">
        <w:rPr>
          <w:rFonts w:cs="Times New Roman"/>
        </w:rPr>
        <w:t xml:space="preserve"> </w:t>
      </w:r>
      <w:proofErr w:type="spellStart"/>
      <w:r w:rsidRPr="00041467">
        <w:rPr>
          <w:rFonts w:cs="Times New Roman"/>
        </w:rPr>
        <w:t>Eğitimi</w:t>
      </w:r>
      <w:proofErr w:type="spellEnd"/>
      <w:r w:rsidRPr="00041467">
        <w:rPr>
          <w:rFonts w:cs="Times New Roman"/>
        </w:rPr>
        <w:t xml:space="preserve"> </w:t>
      </w:r>
      <w:proofErr w:type="spellStart"/>
      <w:r w:rsidRPr="00041467">
        <w:rPr>
          <w:rFonts w:cs="Times New Roman"/>
        </w:rPr>
        <w:t>Sürecindeki</w:t>
      </w:r>
      <w:proofErr w:type="spellEnd"/>
      <w:r w:rsidRPr="00041467">
        <w:rPr>
          <w:rFonts w:cs="Times New Roman"/>
        </w:rPr>
        <w:t xml:space="preserve"> </w:t>
      </w:r>
      <w:proofErr w:type="spellStart"/>
      <w:r w:rsidRPr="00041467">
        <w:rPr>
          <w:rFonts w:cs="Times New Roman"/>
        </w:rPr>
        <w:t>Teknoloji</w:t>
      </w:r>
      <w:proofErr w:type="spellEnd"/>
      <w:r w:rsidRPr="00041467">
        <w:rPr>
          <w:rFonts w:cs="Times New Roman"/>
        </w:rPr>
        <w:t xml:space="preserve"> </w:t>
      </w:r>
      <w:proofErr w:type="spellStart"/>
      <w:r w:rsidRPr="00041467">
        <w:rPr>
          <w:rFonts w:cs="Times New Roman"/>
        </w:rPr>
        <w:t>Algıları</w:t>
      </w:r>
      <w:proofErr w:type="spellEnd"/>
      <w:r w:rsidRPr="00041467">
        <w:rPr>
          <w:rFonts w:cs="Times New Roman"/>
        </w:rPr>
        <w:t xml:space="preserve">. </w:t>
      </w:r>
      <w:proofErr w:type="spellStart"/>
      <w:r w:rsidRPr="00386550">
        <w:rPr>
          <w:rFonts w:cs="Times New Roman"/>
          <w:i/>
        </w:rPr>
        <w:t>Uluslararası</w:t>
      </w:r>
      <w:proofErr w:type="spellEnd"/>
      <w:r w:rsidRPr="00386550">
        <w:rPr>
          <w:rFonts w:cs="Times New Roman"/>
          <w:i/>
        </w:rPr>
        <w:t xml:space="preserve"> </w:t>
      </w:r>
      <w:proofErr w:type="spellStart"/>
      <w:r w:rsidRPr="00386550">
        <w:rPr>
          <w:rFonts w:cs="Times New Roman"/>
          <w:i/>
        </w:rPr>
        <w:t>Türk</w:t>
      </w:r>
      <w:proofErr w:type="spellEnd"/>
      <w:r w:rsidRPr="00386550">
        <w:rPr>
          <w:rFonts w:cs="Times New Roman"/>
          <w:i/>
        </w:rPr>
        <w:t xml:space="preserve"> </w:t>
      </w:r>
      <w:proofErr w:type="spellStart"/>
      <w:r w:rsidRPr="00386550">
        <w:rPr>
          <w:rFonts w:cs="Times New Roman"/>
          <w:i/>
        </w:rPr>
        <w:t>Eğitim</w:t>
      </w:r>
      <w:proofErr w:type="spellEnd"/>
      <w:r w:rsidRPr="00386550">
        <w:rPr>
          <w:rFonts w:cs="Times New Roman"/>
          <w:i/>
        </w:rPr>
        <w:t xml:space="preserve"> </w:t>
      </w:r>
      <w:proofErr w:type="spellStart"/>
      <w:r w:rsidRPr="00386550">
        <w:rPr>
          <w:rFonts w:cs="Times New Roman"/>
          <w:i/>
        </w:rPr>
        <w:t>Bilimleri</w:t>
      </w:r>
      <w:proofErr w:type="spellEnd"/>
      <w:r w:rsidRPr="00386550">
        <w:rPr>
          <w:rFonts w:cs="Times New Roman"/>
          <w:i/>
        </w:rPr>
        <w:t xml:space="preserve"> </w:t>
      </w:r>
      <w:proofErr w:type="spellStart"/>
      <w:r w:rsidRPr="00386550">
        <w:rPr>
          <w:rFonts w:cs="Times New Roman"/>
          <w:i/>
        </w:rPr>
        <w:t>Dergisi</w:t>
      </w:r>
      <w:proofErr w:type="spellEnd"/>
      <w:r>
        <w:rPr>
          <w:rFonts w:cs="Times New Roman"/>
        </w:rPr>
        <w:t xml:space="preserve">, </w:t>
      </w:r>
      <w:r w:rsidRPr="00041467">
        <w:rPr>
          <w:rFonts w:cs="Times New Roman"/>
        </w:rPr>
        <w:t>6, 62-74, 2016</w:t>
      </w:r>
    </w:p>
    <w:p w:rsidR="00A24532" w:rsidRPr="00041467" w:rsidRDefault="00A24532" w:rsidP="00A24532">
      <w:pPr>
        <w:spacing w:line="360" w:lineRule="auto"/>
        <w:ind w:left="708" w:hanging="708"/>
        <w:rPr>
          <w:rFonts w:cs="Times New Roman"/>
        </w:rPr>
      </w:pPr>
      <w:proofErr w:type="spellStart"/>
      <w:r w:rsidRPr="00041467">
        <w:rPr>
          <w:rFonts w:cs="Times New Roman"/>
        </w:rPr>
        <w:t>DeJarnette</w:t>
      </w:r>
      <w:proofErr w:type="spellEnd"/>
      <w:r w:rsidRPr="00041467">
        <w:rPr>
          <w:rFonts w:cs="Times New Roman"/>
        </w:rPr>
        <w:t xml:space="preserve">, N. K. (2018). Implementing STEAM in the early childhood classroom. </w:t>
      </w:r>
      <w:r w:rsidRPr="00386550">
        <w:rPr>
          <w:rFonts w:cs="Times New Roman"/>
          <w:i/>
        </w:rPr>
        <w:t>European Journal of STEM Education, 3</w:t>
      </w:r>
      <w:r w:rsidRPr="00041467">
        <w:rPr>
          <w:rFonts w:cs="Times New Roman"/>
        </w:rPr>
        <w:t>(3). https://doi.org/10.20897/ejsteme/3878.</w:t>
      </w:r>
    </w:p>
    <w:p w:rsidR="00A24532" w:rsidRPr="00041467" w:rsidRDefault="00A24532" w:rsidP="00A24532">
      <w:pPr>
        <w:spacing w:line="360" w:lineRule="auto"/>
        <w:ind w:left="708" w:hanging="708"/>
        <w:rPr>
          <w:rFonts w:cs="Times New Roman"/>
        </w:rPr>
      </w:pPr>
      <w:proofErr w:type="spellStart"/>
      <w:r w:rsidRPr="00041467">
        <w:rPr>
          <w:rFonts w:cs="Times New Roman"/>
        </w:rPr>
        <w:lastRenderedPageBreak/>
        <w:t>Demirel</w:t>
      </w:r>
      <w:proofErr w:type="spellEnd"/>
      <w:r w:rsidRPr="00041467">
        <w:rPr>
          <w:rFonts w:cs="Times New Roman"/>
        </w:rPr>
        <w:t xml:space="preserve">, İ. </w:t>
      </w:r>
      <w:proofErr w:type="spellStart"/>
      <w:r w:rsidRPr="00041467">
        <w:rPr>
          <w:rFonts w:cs="Times New Roman"/>
        </w:rPr>
        <w:t>Nihan</w:t>
      </w:r>
      <w:proofErr w:type="spellEnd"/>
      <w:r w:rsidRPr="00041467">
        <w:rPr>
          <w:rFonts w:cs="Times New Roman"/>
        </w:rPr>
        <w:t xml:space="preserve">. (2011). </w:t>
      </w:r>
      <w:proofErr w:type="spellStart"/>
      <w:r w:rsidRPr="00041467">
        <w:rPr>
          <w:rFonts w:cs="Times New Roman"/>
        </w:rPr>
        <w:t>Köy</w:t>
      </w:r>
      <w:proofErr w:type="spellEnd"/>
      <w:r w:rsidRPr="00041467">
        <w:rPr>
          <w:rFonts w:cs="Times New Roman"/>
        </w:rPr>
        <w:t xml:space="preserve"> </w:t>
      </w:r>
      <w:proofErr w:type="spellStart"/>
      <w:r w:rsidRPr="00041467">
        <w:rPr>
          <w:rFonts w:cs="Times New Roman"/>
        </w:rPr>
        <w:t>ve</w:t>
      </w:r>
      <w:proofErr w:type="spellEnd"/>
      <w:r w:rsidRPr="00041467">
        <w:rPr>
          <w:rFonts w:cs="Times New Roman"/>
        </w:rPr>
        <w:t xml:space="preserve"> Kent </w:t>
      </w:r>
      <w:proofErr w:type="spellStart"/>
      <w:r w:rsidRPr="00041467">
        <w:rPr>
          <w:rFonts w:cs="Times New Roman"/>
        </w:rPr>
        <w:t>Okullarında</w:t>
      </w:r>
      <w:proofErr w:type="spellEnd"/>
      <w:r w:rsidRPr="00041467">
        <w:rPr>
          <w:rFonts w:cs="Times New Roman"/>
        </w:rPr>
        <w:t xml:space="preserve"> </w:t>
      </w:r>
      <w:proofErr w:type="spellStart"/>
      <w:r w:rsidRPr="00041467">
        <w:rPr>
          <w:rFonts w:cs="Times New Roman"/>
        </w:rPr>
        <w:t>Öğrenim</w:t>
      </w:r>
      <w:proofErr w:type="spellEnd"/>
      <w:r w:rsidRPr="00041467">
        <w:rPr>
          <w:rFonts w:cs="Times New Roman"/>
        </w:rPr>
        <w:t xml:space="preserve"> </w:t>
      </w:r>
      <w:proofErr w:type="spellStart"/>
      <w:r w:rsidRPr="00041467">
        <w:rPr>
          <w:rFonts w:cs="Times New Roman"/>
        </w:rPr>
        <w:t>Gören</w:t>
      </w:r>
      <w:proofErr w:type="spellEnd"/>
      <w:r w:rsidRPr="00041467">
        <w:rPr>
          <w:rFonts w:cs="Times New Roman"/>
        </w:rPr>
        <w:t xml:space="preserve"> </w:t>
      </w:r>
      <w:proofErr w:type="spellStart"/>
      <w:r w:rsidRPr="00041467">
        <w:rPr>
          <w:rFonts w:cs="Times New Roman"/>
        </w:rPr>
        <w:t>İlköğretim</w:t>
      </w:r>
      <w:proofErr w:type="spellEnd"/>
      <w:r w:rsidRPr="00041467">
        <w:rPr>
          <w:rFonts w:cs="Times New Roman"/>
        </w:rPr>
        <w:t xml:space="preserve"> II. </w:t>
      </w:r>
      <w:proofErr w:type="spellStart"/>
      <w:r w:rsidRPr="00041467">
        <w:rPr>
          <w:rFonts w:cs="Times New Roman"/>
        </w:rPr>
        <w:t>Kademe</w:t>
      </w:r>
      <w:proofErr w:type="spellEnd"/>
      <w:r w:rsidRPr="00041467">
        <w:rPr>
          <w:rFonts w:cs="Times New Roman"/>
        </w:rPr>
        <w:t xml:space="preserve"> </w:t>
      </w:r>
      <w:proofErr w:type="spellStart"/>
      <w:r w:rsidRPr="00041467">
        <w:rPr>
          <w:rFonts w:cs="Times New Roman"/>
        </w:rPr>
        <w:t>Öğrencilerinin</w:t>
      </w:r>
      <w:proofErr w:type="spellEnd"/>
      <w:r w:rsidRPr="00041467">
        <w:rPr>
          <w:rFonts w:cs="Times New Roman"/>
        </w:rPr>
        <w:t xml:space="preserve"> </w:t>
      </w:r>
      <w:proofErr w:type="spellStart"/>
      <w:r w:rsidRPr="00041467">
        <w:rPr>
          <w:rFonts w:cs="Times New Roman"/>
        </w:rPr>
        <w:t>Görsel</w:t>
      </w:r>
      <w:proofErr w:type="spellEnd"/>
      <w:r w:rsidRPr="00041467">
        <w:rPr>
          <w:rFonts w:cs="Times New Roman"/>
        </w:rPr>
        <w:t xml:space="preserve"> </w:t>
      </w:r>
      <w:proofErr w:type="spellStart"/>
      <w:r w:rsidRPr="00041467">
        <w:rPr>
          <w:rFonts w:cs="Times New Roman"/>
        </w:rPr>
        <w:t>Sanatlar</w:t>
      </w:r>
      <w:proofErr w:type="spellEnd"/>
      <w:r w:rsidRPr="00041467">
        <w:rPr>
          <w:rFonts w:cs="Times New Roman"/>
        </w:rPr>
        <w:t xml:space="preserve"> </w:t>
      </w:r>
      <w:proofErr w:type="spellStart"/>
      <w:r w:rsidRPr="00041467">
        <w:rPr>
          <w:rFonts w:cs="Times New Roman"/>
        </w:rPr>
        <w:t>Dersine</w:t>
      </w:r>
      <w:proofErr w:type="spellEnd"/>
      <w:r w:rsidRPr="00041467">
        <w:rPr>
          <w:rFonts w:cs="Times New Roman"/>
        </w:rPr>
        <w:t xml:space="preserve"> </w:t>
      </w:r>
      <w:proofErr w:type="spellStart"/>
      <w:r w:rsidRPr="00041467">
        <w:rPr>
          <w:rFonts w:cs="Times New Roman"/>
        </w:rPr>
        <w:t>İlişkin</w:t>
      </w:r>
      <w:proofErr w:type="spellEnd"/>
      <w:r w:rsidRPr="00041467">
        <w:rPr>
          <w:rFonts w:cs="Times New Roman"/>
        </w:rPr>
        <w:t xml:space="preserve"> </w:t>
      </w:r>
      <w:proofErr w:type="spellStart"/>
      <w:r w:rsidRPr="00041467">
        <w:rPr>
          <w:rFonts w:cs="Times New Roman"/>
        </w:rPr>
        <w:t>Tutumlarının</w:t>
      </w:r>
      <w:proofErr w:type="spellEnd"/>
      <w:r w:rsidRPr="00041467">
        <w:rPr>
          <w:rFonts w:cs="Times New Roman"/>
        </w:rPr>
        <w:t xml:space="preserve"> </w:t>
      </w:r>
      <w:proofErr w:type="spellStart"/>
      <w:r w:rsidRPr="00041467">
        <w:rPr>
          <w:rFonts w:cs="Times New Roman"/>
        </w:rPr>
        <w:t>Karşıla</w:t>
      </w:r>
      <w:r>
        <w:rPr>
          <w:rFonts w:cs="Times New Roman"/>
        </w:rPr>
        <w:t>ştırılması</w:t>
      </w:r>
      <w:proofErr w:type="spellEnd"/>
      <w:r>
        <w:rPr>
          <w:rFonts w:cs="Times New Roman"/>
        </w:rPr>
        <w:t xml:space="preserve">. </w:t>
      </w:r>
      <w:proofErr w:type="spellStart"/>
      <w:r>
        <w:rPr>
          <w:rFonts w:cs="Times New Roman"/>
        </w:rPr>
        <w:t>Yüksek</w:t>
      </w:r>
      <w:proofErr w:type="spellEnd"/>
      <w:r>
        <w:rPr>
          <w:rFonts w:cs="Times New Roman"/>
        </w:rPr>
        <w:t xml:space="preserve"> </w:t>
      </w:r>
      <w:proofErr w:type="spellStart"/>
      <w:r>
        <w:rPr>
          <w:rFonts w:cs="Times New Roman"/>
        </w:rPr>
        <w:t>Lisans</w:t>
      </w:r>
      <w:proofErr w:type="spellEnd"/>
      <w:r>
        <w:rPr>
          <w:rFonts w:cs="Times New Roman"/>
        </w:rPr>
        <w:t xml:space="preserve"> </w:t>
      </w:r>
      <w:proofErr w:type="spellStart"/>
      <w:r>
        <w:rPr>
          <w:rFonts w:cs="Times New Roman"/>
        </w:rPr>
        <w:t>Tezi</w:t>
      </w:r>
      <w:proofErr w:type="spellEnd"/>
      <w:r>
        <w:rPr>
          <w:rFonts w:cs="Times New Roman"/>
        </w:rPr>
        <w:t>.</w:t>
      </w:r>
      <w:r w:rsidRPr="00041467">
        <w:rPr>
          <w:rFonts w:cs="Times New Roman"/>
        </w:rPr>
        <w:t xml:space="preserve"> </w:t>
      </w:r>
      <w:proofErr w:type="spellStart"/>
      <w:r w:rsidRPr="00041467">
        <w:rPr>
          <w:rFonts w:cs="Times New Roman"/>
        </w:rPr>
        <w:t>Karadeniz</w:t>
      </w:r>
      <w:proofErr w:type="spellEnd"/>
      <w:r w:rsidRPr="00041467">
        <w:rPr>
          <w:rFonts w:cs="Times New Roman"/>
        </w:rPr>
        <w:t xml:space="preserve"> </w:t>
      </w:r>
      <w:proofErr w:type="spellStart"/>
      <w:r w:rsidRPr="00041467">
        <w:rPr>
          <w:rFonts w:cs="Times New Roman"/>
        </w:rPr>
        <w:t>Teknik</w:t>
      </w:r>
      <w:proofErr w:type="spellEnd"/>
      <w:r w:rsidRPr="00041467">
        <w:rPr>
          <w:rFonts w:cs="Times New Roman"/>
        </w:rPr>
        <w:t xml:space="preserve"> </w:t>
      </w:r>
      <w:proofErr w:type="spellStart"/>
      <w:r w:rsidRPr="00041467">
        <w:rPr>
          <w:rFonts w:cs="Times New Roman"/>
        </w:rPr>
        <w:t>Üniversitesi</w:t>
      </w:r>
      <w:proofErr w:type="spellEnd"/>
      <w:r w:rsidRPr="00041467">
        <w:rPr>
          <w:rFonts w:cs="Times New Roman"/>
        </w:rPr>
        <w:t xml:space="preserve"> </w:t>
      </w:r>
      <w:proofErr w:type="spellStart"/>
      <w:r w:rsidRPr="00041467">
        <w:rPr>
          <w:rFonts w:cs="Times New Roman"/>
        </w:rPr>
        <w:t>Eğitim</w:t>
      </w:r>
      <w:proofErr w:type="spellEnd"/>
      <w:r w:rsidRPr="00041467">
        <w:rPr>
          <w:rFonts w:cs="Times New Roman"/>
        </w:rPr>
        <w:t xml:space="preserve"> </w:t>
      </w:r>
      <w:proofErr w:type="spellStart"/>
      <w:r w:rsidRPr="00041467">
        <w:rPr>
          <w:rFonts w:cs="Times New Roman"/>
        </w:rPr>
        <w:t>Bilimleri</w:t>
      </w:r>
      <w:proofErr w:type="spellEnd"/>
      <w:r w:rsidRPr="00041467">
        <w:rPr>
          <w:rFonts w:cs="Times New Roman"/>
        </w:rPr>
        <w:t xml:space="preserve"> </w:t>
      </w:r>
      <w:proofErr w:type="spellStart"/>
      <w:r w:rsidRPr="00041467">
        <w:rPr>
          <w:rFonts w:cs="Times New Roman"/>
        </w:rPr>
        <w:t>Enstitüsü</w:t>
      </w:r>
      <w:proofErr w:type="spellEnd"/>
      <w:r w:rsidRPr="00041467">
        <w:rPr>
          <w:rFonts w:cs="Times New Roman"/>
        </w:rPr>
        <w:t>.</w:t>
      </w:r>
    </w:p>
    <w:p w:rsidR="00A24532" w:rsidRPr="00041467" w:rsidRDefault="00A24532" w:rsidP="00A24532">
      <w:pPr>
        <w:spacing w:line="360" w:lineRule="auto"/>
        <w:ind w:left="708" w:hanging="708"/>
        <w:rPr>
          <w:rFonts w:cs="Times New Roman"/>
        </w:rPr>
      </w:pPr>
      <w:r w:rsidRPr="00041467">
        <w:rPr>
          <w:rFonts w:cs="Times New Roman"/>
        </w:rPr>
        <w:t xml:space="preserve">Eisner, E. (2002). </w:t>
      </w:r>
      <w:r w:rsidRPr="00386550">
        <w:rPr>
          <w:rFonts w:cs="Times New Roman"/>
          <w:i/>
        </w:rPr>
        <w:t>The arts and the creation of the mind</w:t>
      </w:r>
      <w:r w:rsidRPr="00041467">
        <w:rPr>
          <w:rFonts w:cs="Times New Roman"/>
        </w:rPr>
        <w:t>. New Haven, CT: Yale University Press.</w:t>
      </w:r>
    </w:p>
    <w:p w:rsidR="00A24532" w:rsidRPr="00386550" w:rsidRDefault="00A24532" w:rsidP="00A24532">
      <w:pPr>
        <w:spacing w:line="360" w:lineRule="auto"/>
        <w:ind w:left="708" w:hanging="708"/>
        <w:rPr>
          <w:rFonts w:cs="Times New Roman"/>
        </w:rPr>
      </w:pPr>
      <w:proofErr w:type="spellStart"/>
      <w:r w:rsidRPr="00386550">
        <w:rPr>
          <w:rFonts w:cs="Times New Roman"/>
        </w:rPr>
        <w:t>Erdoğan</w:t>
      </w:r>
      <w:proofErr w:type="spellEnd"/>
      <w:r w:rsidRPr="00386550">
        <w:rPr>
          <w:rFonts w:cs="Times New Roman"/>
        </w:rPr>
        <w:t xml:space="preserve">, S. (2020). Steam </w:t>
      </w:r>
      <w:proofErr w:type="spellStart"/>
      <w:r w:rsidRPr="00386550">
        <w:rPr>
          <w:rFonts w:cs="Times New Roman"/>
        </w:rPr>
        <w:t>ve</w:t>
      </w:r>
      <w:proofErr w:type="spellEnd"/>
      <w:r w:rsidRPr="00386550">
        <w:rPr>
          <w:rFonts w:cs="Times New Roman"/>
        </w:rPr>
        <w:t xml:space="preserve"> </w:t>
      </w:r>
      <w:proofErr w:type="spellStart"/>
      <w:r>
        <w:rPr>
          <w:rFonts w:cs="Times New Roman"/>
        </w:rPr>
        <w:t>Sanat</w:t>
      </w:r>
      <w:proofErr w:type="spellEnd"/>
      <w:r>
        <w:rPr>
          <w:rFonts w:cs="Times New Roman"/>
        </w:rPr>
        <w:t xml:space="preserve"> </w:t>
      </w:r>
      <w:proofErr w:type="spellStart"/>
      <w:r>
        <w:rPr>
          <w:rFonts w:cs="Times New Roman"/>
        </w:rPr>
        <w:t>Eğitimi</w:t>
      </w:r>
      <w:proofErr w:type="spellEnd"/>
      <w:r w:rsidRPr="00386550">
        <w:rPr>
          <w:rFonts w:cs="Times New Roman"/>
        </w:rPr>
        <w:t xml:space="preserve">. </w:t>
      </w:r>
      <w:proofErr w:type="spellStart"/>
      <w:r w:rsidRPr="00386550">
        <w:rPr>
          <w:rFonts w:cs="Times New Roman"/>
          <w:i/>
        </w:rPr>
        <w:t>Selçuk</w:t>
      </w:r>
      <w:proofErr w:type="spellEnd"/>
      <w:r w:rsidRPr="00386550">
        <w:rPr>
          <w:rFonts w:cs="Times New Roman"/>
          <w:i/>
        </w:rPr>
        <w:t xml:space="preserve"> </w:t>
      </w:r>
      <w:proofErr w:type="spellStart"/>
      <w:r w:rsidRPr="00386550">
        <w:rPr>
          <w:rFonts w:cs="Times New Roman"/>
          <w:i/>
        </w:rPr>
        <w:t>Üniversitesi</w:t>
      </w:r>
      <w:proofErr w:type="spellEnd"/>
      <w:r w:rsidRPr="00386550">
        <w:rPr>
          <w:rFonts w:cs="Times New Roman"/>
          <w:i/>
        </w:rPr>
        <w:t xml:space="preserve"> </w:t>
      </w:r>
      <w:proofErr w:type="spellStart"/>
      <w:r w:rsidRPr="00386550">
        <w:rPr>
          <w:rFonts w:cs="Times New Roman"/>
          <w:i/>
        </w:rPr>
        <w:t>Sosyal</w:t>
      </w:r>
      <w:proofErr w:type="spellEnd"/>
      <w:r w:rsidRPr="00386550">
        <w:rPr>
          <w:rFonts w:cs="Times New Roman"/>
          <w:i/>
        </w:rPr>
        <w:t xml:space="preserve"> </w:t>
      </w:r>
      <w:proofErr w:type="spellStart"/>
      <w:r w:rsidRPr="00386550">
        <w:rPr>
          <w:rFonts w:cs="Times New Roman"/>
          <w:i/>
        </w:rPr>
        <w:t>Bilimler</w:t>
      </w:r>
      <w:proofErr w:type="spellEnd"/>
      <w:r w:rsidRPr="00386550">
        <w:rPr>
          <w:rFonts w:cs="Times New Roman"/>
          <w:i/>
        </w:rPr>
        <w:t xml:space="preserve"> </w:t>
      </w:r>
      <w:proofErr w:type="spellStart"/>
      <w:r w:rsidRPr="00386550">
        <w:rPr>
          <w:rFonts w:cs="Times New Roman"/>
          <w:i/>
        </w:rPr>
        <w:t>Enstitüsü</w:t>
      </w:r>
      <w:proofErr w:type="spellEnd"/>
      <w:r w:rsidRPr="00386550">
        <w:rPr>
          <w:rFonts w:cs="Times New Roman"/>
          <w:i/>
        </w:rPr>
        <w:t xml:space="preserve"> </w:t>
      </w:r>
      <w:proofErr w:type="spellStart"/>
      <w:r w:rsidRPr="00386550">
        <w:rPr>
          <w:rFonts w:cs="Times New Roman"/>
          <w:i/>
        </w:rPr>
        <w:t>Dergisi</w:t>
      </w:r>
      <w:proofErr w:type="spellEnd"/>
      <w:r w:rsidRPr="00386550">
        <w:rPr>
          <w:rFonts w:cs="Times New Roman"/>
          <w:i/>
        </w:rPr>
        <w:t>, 44</w:t>
      </w:r>
      <w:r>
        <w:rPr>
          <w:rFonts w:cs="Times New Roman"/>
        </w:rPr>
        <w:t>, 303-316</w:t>
      </w:r>
      <w:r w:rsidRPr="00386550">
        <w:rPr>
          <w:rFonts w:cs="Times New Roman"/>
        </w:rPr>
        <w:t xml:space="preserve">. Retrieved from </w:t>
      </w:r>
      <w:hyperlink r:id="rId17" w:history="1">
        <w:r w:rsidRPr="00386550">
          <w:t>https://dergipark.org.tr/tr/pub/susbed/issue/61826/925118</w:t>
        </w:r>
      </w:hyperlink>
    </w:p>
    <w:p w:rsidR="00A24532" w:rsidRPr="00041467" w:rsidRDefault="00A24532" w:rsidP="00A24532">
      <w:pPr>
        <w:spacing w:line="360" w:lineRule="auto"/>
        <w:ind w:left="708" w:hanging="708"/>
        <w:rPr>
          <w:rFonts w:cs="Times New Roman"/>
        </w:rPr>
      </w:pPr>
      <w:r w:rsidRPr="00041467">
        <w:rPr>
          <w:rFonts w:cs="Times New Roman"/>
        </w:rPr>
        <w:t xml:space="preserve">Fox, J. &amp; </w:t>
      </w:r>
      <w:proofErr w:type="spellStart"/>
      <w:r w:rsidRPr="00041467">
        <w:rPr>
          <w:rFonts w:cs="Times New Roman"/>
        </w:rPr>
        <w:t>Schirrmacher</w:t>
      </w:r>
      <w:proofErr w:type="spellEnd"/>
      <w:r w:rsidRPr="00041467">
        <w:rPr>
          <w:rFonts w:cs="Times New Roman"/>
        </w:rPr>
        <w:t xml:space="preserve">, R. (2018). </w:t>
      </w:r>
      <w:proofErr w:type="spellStart"/>
      <w:r w:rsidRPr="00386550">
        <w:rPr>
          <w:rFonts w:cs="Times New Roman"/>
          <w:i/>
        </w:rPr>
        <w:t>Çocuklarda</w:t>
      </w:r>
      <w:proofErr w:type="spellEnd"/>
      <w:r w:rsidRPr="00386550">
        <w:rPr>
          <w:rFonts w:cs="Times New Roman"/>
          <w:i/>
        </w:rPr>
        <w:t xml:space="preserve"> </w:t>
      </w:r>
      <w:proofErr w:type="spellStart"/>
      <w:r w:rsidRPr="00386550">
        <w:rPr>
          <w:rFonts w:cs="Times New Roman"/>
          <w:i/>
        </w:rPr>
        <w:t>sanat</w:t>
      </w:r>
      <w:proofErr w:type="spellEnd"/>
      <w:r w:rsidRPr="00386550">
        <w:rPr>
          <w:rFonts w:cs="Times New Roman"/>
          <w:i/>
        </w:rPr>
        <w:t xml:space="preserve"> </w:t>
      </w:r>
      <w:proofErr w:type="spellStart"/>
      <w:r w:rsidRPr="00386550">
        <w:rPr>
          <w:rFonts w:cs="Times New Roman"/>
          <w:i/>
        </w:rPr>
        <w:t>ve</w:t>
      </w:r>
      <w:proofErr w:type="spellEnd"/>
      <w:r w:rsidRPr="00386550">
        <w:rPr>
          <w:rFonts w:cs="Times New Roman"/>
          <w:i/>
        </w:rPr>
        <w:t xml:space="preserve"> </w:t>
      </w:r>
      <w:proofErr w:type="spellStart"/>
      <w:r w:rsidRPr="00386550">
        <w:rPr>
          <w:rFonts w:cs="Times New Roman"/>
          <w:i/>
        </w:rPr>
        <w:t>yaratıcılığın</w:t>
      </w:r>
      <w:proofErr w:type="spellEnd"/>
      <w:r w:rsidRPr="00386550">
        <w:rPr>
          <w:rFonts w:cs="Times New Roman"/>
          <w:i/>
        </w:rPr>
        <w:t xml:space="preserve"> </w:t>
      </w:r>
      <w:proofErr w:type="spellStart"/>
      <w:r w:rsidRPr="00386550">
        <w:rPr>
          <w:rFonts w:cs="Times New Roman"/>
          <w:i/>
        </w:rPr>
        <w:t>gelişimi</w:t>
      </w:r>
      <w:proofErr w:type="spellEnd"/>
      <w:r w:rsidRPr="00041467">
        <w:rPr>
          <w:rFonts w:cs="Times New Roman"/>
        </w:rPr>
        <w:t xml:space="preserve"> (7. </w:t>
      </w:r>
      <w:proofErr w:type="spellStart"/>
      <w:r w:rsidRPr="00041467">
        <w:rPr>
          <w:rFonts w:cs="Times New Roman"/>
        </w:rPr>
        <w:t>Basım</w:t>
      </w:r>
      <w:proofErr w:type="spellEnd"/>
      <w:r w:rsidRPr="00041467">
        <w:rPr>
          <w:rFonts w:cs="Times New Roman"/>
        </w:rPr>
        <w:t>) (</w:t>
      </w:r>
      <w:proofErr w:type="spellStart"/>
      <w:r w:rsidRPr="00041467">
        <w:rPr>
          <w:rFonts w:cs="Times New Roman"/>
        </w:rPr>
        <w:t>Çev</w:t>
      </w:r>
      <w:proofErr w:type="spellEnd"/>
      <w:r w:rsidRPr="00041467">
        <w:rPr>
          <w:rFonts w:cs="Times New Roman"/>
        </w:rPr>
        <w:t xml:space="preserve">. N. Aral &amp; G. </w:t>
      </w:r>
      <w:proofErr w:type="spellStart"/>
      <w:r w:rsidRPr="00041467">
        <w:rPr>
          <w:rFonts w:cs="Times New Roman"/>
        </w:rPr>
        <w:t>Duman</w:t>
      </w:r>
      <w:proofErr w:type="spellEnd"/>
      <w:r w:rsidRPr="00041467">
        <w:rPr>
          <w:rFonts w:cs="Times New Roman"/>
        </w:rPr>
        <w:t xml:space="preserve">). Ankara: Nobel </w:t>
      </w:r>
      <w:proofErr w:type="spellStart"/>
      <w:r w:rsidRPr="00041467">
        <w:rPr>
          <w:rFonts w:cs="Times New Roman"/>
        </w:rPr>
        <w:t>Yayıncılık</w:t>
      </w:r>
      <w:proofErr w:type="spellEnd"/>
      <w:r w:rsidRPr="00041467">
        <w:rPr>
          <w:rFonts w:cs="Times New Roman"/>
        </w:rPr>
        <w:t>.</w:t>
      </w:r>
    </w:p>
    <w:p w:rsidR="00A24532" w:rsidRDefault="00A24532" w:rsidP="00A24532">
      <w:pPr>
        <w:spacing w:line="360" w:lineRule="auto"/>
        <w:ind w:left="708" w:hanging="708"/>
        <w:rPr>
          <w:rFonts w:cs="Times New Roman"/>
          <w:lang w:val="de-DE"/>
        </w:rPr>
      </w:pPr>
      <w:proofErr w:type="spellStart"/>
      <w:r w:rsidRPr="00720DC4">
        <w:rPr>
          <w:rFonts w:cs="Times New Roman"/>
          <w:lang w:val="de-DE"/>
        </w:rPr>
        <w:t>Gözüm</w:t>
      </w:r>
      <w:proofErr w:type="spellEnd"/>
      <w:r w:rsidRPr="00720DC4">
        <w:rPr>
          <w:rFonts w:cs="Times New Roman"/>
          <w:lang w:val="de-DE"/>
        </w:rPr>
        <w:t xml:space="preserve">, S., </w:t>
      </w:r>
      <w:proofErr w:type="spellStart"/>
      <w:r w:rsidRPr="00720DC4">
        <w:rPr>
          <w:rFonts w:cs="Times New Roman"/>
          <w:lang w:val="de-DE"/>
        </w:rPr>
        <w:t>Bağcı</w:t>
      </w:r>
      <w:proofErr w:type="spellEnd"/>
      <w:r w:rsidRPr="00720DC4">
        <w:rPr>
          <w:rFonts w:cs="Times New Roman"/>
          <w:lang w:val="de-DE"/>
        </w:rPr>
        <w:t xml:space="preserve">, U., </w:t>
      </w:r>
      <w:proofErr w:type="spellStart"/>
      <w:r w:rsidRPr="00720DC4">
        <w:rPr>
          <w:rFonts w:cs="Times New Roman"/>
          <w:lang w:val="de-DE"/>
        </w:rPr>
        <w:t>Sünbül</w:t>
      </w:r>
      <w:proofErr w:type="spellEnd"/>
      <w:r w:rsidRPr="00720DC4">
        <w:rPr>
          <w:rFonts w:cs="Times New Roman"/>
          <w:lang w:val="de-DE"/>
        </w:rPr>
        <w:t xml:space="preserve">, A.M., </w:t>
      </w:r>
      <w:proofErr w:type="spellStart"/>
      <w:r w:rsidRPr="00720DC4">
        <w:rPr>
          <w:rFonts w:cs="Times New Roman"/>
          <w:lang w:val="de-DE"/>
        </w:rPr>
        <w:t>Yağız</w:t>
      </w:r>
      <w:proofErr w:type="spellEnd"/>
      <w:r w:rsidRPr="00720DC4">
        <w:rPr>
          <w:rFonts w:cs="Times New Roman"/>
          <w:lang w:val="de-DE"/>
        </w:rPr>
        <w:t xml:space="preserve">, D. &amp; </w:t>
      </w:r>
      <w:proofErr w:type="spellStart"/>
      <w:r w:rsidRPr="00720DC4">
        <w:rPr>
          <w:rFonts w:cs="Times New Roman"/>
          <w:lang w:val="de-DE"/>
        </w:rPr>
        <w:t>Afyon</w:t>
      </w:r>
      <w:proofErr w:type="spellEnd"/>
      <w:r w:rsidRPr="00720DC4">
        <w:rPr>
          <w:rFonts w:cs="Times New Roman"/>
          <w:lang w:val="de-DE"/>
        </w:rPr>
        <w:t xml:space="preserve">. A. (2005).  Özel Konya </w:t>
      </w:r>
      <w:proofErr w:type="spellStart"/>
      <w:r w:rsidRPr="00720DC4">
        <w:rPr>
          <w:rFonts w:cs="Times New Roman"/>
          <w:lang w:val="de-DE"/>
        </w:rPr>
        <w:t>Esentepe</w:t>
      </w:r>
      <w:proofErr w:type="spellEnd"/>
      <w:r w:rsidRPr="00720DC4">
        <w:rPr>
          <w:rFonts w:cs="Times New Roman"/>
          <w:lang w:val="de-DE"/>
        </w:rPr>
        <w:t xml:space="preserve"> </w:t>
      </w:r>
      <w:proofErr w:type="spellStart"/>
      <w:r w:rsidRPr="00720DC4">
        <w:rPr>
          <w:rFonts w:cs="Times New Roman"/>
          <w:lang w:val="de-DE"/>
        </w:rPr>
        <w:t>İlköğretim</w:t>
      </w:r>
      <w:proofErr w:type="spellEnd"/>
      <w:r w:rsidRPr="00720DC4">
        <w:rPr>
          <w:rFonts w:cs="Times New Roman"/>
          <w:lang w:val="de-DE"/>
        </w:rPr>
        <w:t xml:space="preserve"> </w:t>
      </w:r>
      <w:proofErr w:type="spellStart"/>
      <w:r w:rsidRPr="00720DC4">
        <w:rPr>
          <w:rFonts w:cs="Times New Roman"/>
          <w:lang w:val="de-DE"/>
        </w:rPr>
        <w:t>Okulunda</w:t>
      </w:r>
      <w:proofErr w:type="spellEnd"/>
      <w:r w:rsidRPr="00720DC4">
        <w:rPr>
          <w:rFonts w:cs="Times New Roman"/>
          <w:lang w:val="de-DE"/>
        </w:rPr>
        <w:t xml:space="preserve"> </w:t>
      </w:r>
      <w:proofErr w:type="spellStart"/>
      <w:r w:rsidRPr="00720DC4">
        <w:rPr>
          <w:rFonts w:cs="Times New Roman"/>
          <w:lang w:val="de-DE"/>
        </w:rPr>
        <w:t>yapılan</w:t>
      </w:r>
      <w:proofErr w:type="spellEnd"/>
      <w:r w:rsidRPr="00720DC4">
        <w:rPr>
          <w:rFonts w:cs="Times New Roman"/>
          <w:lang w:val="de-DE"/>
        </w:rPr>
        <w:t xml:space="preserve"> </w:t>
      </w:r>
      <w:proofErr w:type="spellStart"/>
      <w:r w:rsidRPr="00720DC4">
        <w:rPr>
          <w:rFonts w:cs="Times New Roman"/>
          <w:lang w:val="de-DE"/>
        </w:rPr>
        <w:t>bilim</w:t>
      </w:r>
      <w:proofErr w:type="spellEnd"/>
      <w:r w:rsidRPr="00720DC4">
        <w:rPr>
          <w:rFonts w:cs="Times New Roman"/>
          <w:lang w:val="de-DE"/>
        </w:rPr>
        <w:t xml:space="preserve"> </w:t>
      </w:r>
      <w:proofErr w:type="spellStart"/>
      <w:r w:rsidRPr="00720DC4">
        <w:rPr>
          <w:rFonts w:cs="Times New Roman"/>
          <w:lang w:val="de-DE"/>
        </w:rPr>
        <w:t>şenlikleri</w:t>
      </w:r>
      <w:proofErr w:type="spellEnd"/>
      <w:r w:rsidRPr="00720DC4">
        <w:rPr>
          <w:rFonts w:cs="Times New Roman"/>
          <w:lang w:val="de-DE"/>
        </w:rPr>
        <w:t xml:space="preserve"> </w:t>
      </w:r>
      <w:proofErr w:type="spellStart"/>
      <w:r w:rsidRPr="00720DC4">
        <w:rPr>
          <w:rFonts w:cs="Times New Roman"/>
          <w:lang w:val="de-DE"/>
        </w:rPr>
        <w:t>ve</w:t>
      </w:r>
      <w:proofErr w:type="spellEnd"/>
      <w:r w:rsidRPr="00720DC4">
        <w:rPr>
          <w:rFonts w:cs="Times New Roman"/>
          <w:lang w:val="de-DE"/>
        </w:rPr>
        <w:t xml:space="preserve"> </w:t>
      </w:r>
      <w:proofErr w:type="spellStart"/>
      <w:r w:rsidRPr="00720DC4">
        <w:rPr>
          <w:rFonts w:cs="Times New Roman"/>
          <w:lang w:val="de-DE"/>
        </w:rPr>
        <w:t>proje</w:t>
      </w:r>
      <w:proofErr w:type="spellEnd"/>
      <w:r w:rsidRPr="00720DC4">
        <w:rPr>
          <w:rFonts w:cs="Times New Roman"/>
          <w:lang w:val="de-DE"/>
        </w:rPr>
        <w:t xml:space="preserve"> </w:t>
      </w:r>
      <w:proofErr w:type="spellStart"/>
      <w:r w:rsidRPr="00720DC4">
        <w:rPr>
          <w:rFonts w:cs="Times New Roman"/>
          <w:lang w:val="de-DE"/>
        </w:rPr>
        <w:t>tabanlı</w:t>
      </w:r>
      <w:proofErr w:type="spellEnd"/>
      <w:r w:rsidRPr="00720DC4">
        <w:rPr>
          <w:rFonts w:cs="Times New Roman"/>
          <w:lang w:val="de-DE"/>
        </w:rPr>
        <w:t xml:space="preserve"> </w:t>
      </w:r>
      <w:proofErr w:type="spellStart"/>
      <w:r w:rsidRPr="00720DC4">
        <w:rPr>
          <w:rFonts w:cs="Times New Roman"/>
          <w:lang w:val="de-DE"/>
        </w:rPr>
        <w:t>öğrenme</w:t>
      </w:r>
      <w:proofErr w:type="spellEnd"/>
      <w:r w:rsidRPr="00720DC4">
        <w:rPr>
          <w:rFonts w:cs="Times New Roman"/>
          <w:lang w:val="de-DE"/>
        </w:rPr>
        <w:t xml:space="preserve"> </w:t>
      </w:r>
      <w:proofErr w:type="spellStart"/>
      <w:r w:rsidRPr="00720DC4">
        <w:rPr>
          <w:rFonts w:cs="Times New Roman"/>
          <w:lang w:val="de-DE"/>
        </w:rPr>
        <w:t>yöntemi</w:t>
      </w:r>
      <w:proofErr w:type="spellEnd"/>
      <w:r w:rsidRPr="00720DC4">
        <w:rPr>
          <w:rFonts w:cs="Times New Roman"/>
          <w:lang w:val="de-DE"/>
        </w:rPr>
        <w:t xml:space="preserve"> </w:t>
      </w:r>
      <w:proofErr w:type="spellStart"/>
      <w:r w:rsidRPr="00720DC4">
        <w:rPr>
          <w:rFonts w:cs="Times New Roman"/>
          <w:lang w:val="de-DE"/>
        </w:rPr>
        <w:t>uygulamalarına</w:t>
      </w:r>
      <w:proofErr w:type="spellEnd"/>
      <w:r w:rsidRPr="00720DC4">
        <w:rPr>
          <w:rFonts w:cs="Times New Roman"/>
          <w:lang w:val="de-DE"/>
        </w:rPr>
        <w:t xml:space="preserve"> </w:t>
      </w:r>
      <w:proofErr w:type="spellStart"/>
      <w:r w:rsidRPr="00720DC4">
        <w:rPr>
          <w:rFonts w:cs="Times New Roman"/>
          <w:lang w:val="de-DE"/>
        </w:rPr>
        <w:t>yönelik</w:t>
      </w:r>
      <w:proofErr w:type="spellEnd"/>
      <w:r w:rsidRPr="00720DC4">
        <w:rPr>
          <w:rFonts w:cs="Times New Roman"/>
          <w:lang w:val="de-DE"/>
        </w:rPr>
        <w:t xml:space="preserve"> </w:t>
      </w:r>
      <w:proofErr w:type="spellStart"/>
      <w:r w:rsidRPr="00720DC4">
        <w:rPr>
          <w:rFonts w:cs="Times New Roman"/>
          <w:lang w:val="de-DE"/>
        </w:rPr>
        <w:t>bir</w:t>
      </w:r>
      <w:proofErr w:type="spellEnd"/>
      <w:r w:rsidRPr="00720DC4">
        <w:rPr>
          <w:rFonts w:cs="Times New Roman"/>
          <w:lang w:val="de-DE"/>
        </w:rPr>
        <w:t xml:space="preserve"> </w:t>
      </w:r>
      <w:proofErr w:type="spellStart"/>
      <w:r w:rsidRPr="00720DC4">
        <w:rPr>
          <w:rFonts w:cs="Times New Roman"/>
          <w:lang w:val="de-DE"/>
        </w:rPr>
        <w:t>değerlendirme</w:t>
      </w:r>
      <w:proofErr w:type="spellEnd"/>
      <w:r w:rsidRPr="00720DC4">
        <w:rPr>
          <w:rFonts w:cs="Times New Roman"/>
          <w:lang w:val="de-DE"/>
        </w:rPr>
        <w:t xml:space="preserve">. </w:t>
      </w:r>
      <w:proofErr w:type="spellStart"/>
      <w:r w:rsidRPr="00720DC4">
        <w:rPr>
          <w:rFonts w:cs="Times New Roman"/>
          <w:i/>
          <w:lang w:val="de-DE"/>
        </w:rPr>
        <w:t>I.Ulusal</w:t>
      </w:r>
      <w:proofErr w:type="spellEnd"/>
      <w:r w:rsidRPr="00720DC4">
        <w:rPr>
          <w:rFonts w:cs="Times New Roman"/>
          <w:i/>
          <w:lang w:val="de-DE"/>
        </w:rPr>
        <w:t xml:space="preserve"> </w:t>
      </w:r>
      <w:proofErr w:type="spellStart"/>
      <w:r w:rsidRPr="00720DC4">
        <w:rPr>
          <w:rFonts w:cs="Times New Roman"/>
          <w:i/>
          <w:lang w:val="de-DE"/>
        </w:rPr>
        <w:t>Fen</w:t>
      </w:r>
      <w:proofErr w:type="spellEnd"/>
      <w:r w:rsidRPr="00720DC4">
        <w:rPr>
          <w:rFonts w:cs="Times New Roman"/>
          <w:i/>
          <w:lang w:val="de-DE"/>
        </w:rPr>
        <w:t xml:space="preserve"> </w:t>
      </w:r>
      <w:proofErr w:type="spellStart"/>
      <w:r w:rsidRPr="00720DC4">
        <w:rPr>
          <w:rFonts w:cs="Times New Roman"/>
          <w:i/>
          <w:lang w:val="de-DE"/>
        </w:rPr>
        <w:t>ve</w:t>
      </w:r>
      <w:proofErr w:type="spellEnd"/>
      <w:r w:rsidRPr="00720DC4">
        <w:rPr>
          <w:rFonts w:cs="Times New Roman"/>
          <w:i/>
          <w:lang w:val="de-DE"/>
        </w:rPr>
        <w:t xml:space="preserve"> </w:t>
      </w:r>
      <w:proofErr w:type="spellStart"/>
      <w:r w:rsidRPr="00720DC4">
        <w:rPr>
          <w:rFonts w:cs="Times New Roman"/>
          <w:i/>
          <w:lang w:val="de-DE"/>
        </w:rPr>
        <w:t>Teknoloji</w:t>
      </w:r>
      <w:proofErr w:type="spellEnd"/>
      <w:r w:rsidRPr="00720DC4">
        <w:rPr>
          <w:rFonts w:cs="Times New Roman"/>
          <w:i/>
          <w:lang w:val="de-DE"/>
        </w:rPr>
        <w:t xml:space="preserve"> </w:t>
      </w:r>
      <w:proofErr w:type="spellStart"/>
      <w:r w:rsidRPr="00720DC4">
        <w:rPr>
          <w:rFonts w:cs="Times New Roman"/>
          <w:i/>
          <w:lang w:val="de-DE"/>
        </w:rPr>
        <w:t>Eğitiminde</w:t>
      </w:r>
      <w:proofErr w:type="spellEnd"/>
      <w:r w:rsidRPr="00720DC4">
        <w:rPr>
          <w:rFonts w:cs="Times New Roman"/>
          <w:i/>
          <w:lang w:val="de-DE"/>
        </w:rPr>
        <w:t xml:space="preserve"> </w:t>
      </w:r>
      <w:proofErr w:type="spellStart"/>
      <w:r w:rsidRPr="00720DC4">
        <w:rPr>
          <w:rFonts w:cs="Times New Roman"/>
          <w:i/>
          <w:lang w:val="de-DE"/>
        </w:rPr>
        <w:t>Çağdaş</w:t>
      </w:r>
      <w:proofErr w:type="spellEnd"/>
      <w:r w:rsidRPr="00720DC4">
        <w:rPr>
          <w:rFonts w:cs="Times New Roman"/>
          <w:i/>
          <w:lang w:val="de-DE"/>
        </w:rPr>
        <w:t xml:space="preserve"> </w:t>
      </w:r>
      <w:proofErr w:type="spellStart"/>
      <w:r w:rsidRPr="00720DC4">
        <w:rPr>
          <w:rFonts w:cs="Times New Roman"/>
          <w:i/>
          <w:lang w:val="de-DE"/>
        </w:rPr>
        <w:t>Yaklaşımlar</w:t>
      </w:r>
      <w:proofErr w:type="spellEnd"/>
      <w:r w:rsidRPr="00720DC4">
        <w:rPr>
          <w:rFonts w:cs="Times New Roman"/>
          <w:i/>
          <w:lang w:val="de-DE"/>
        </w:rPr>
        <w:t xml:space="preserve"> </w:t>
      </w:r>
      <w:proofErr w:type="spellStart"/>
      <w:r w:rsidRPr="00720DC4">
        <w:rPr>
          <w:rFonts w:cs="Times New Roman"/>
          <w:i/>
          <w:lang w:val="de-DE"/>
        </w:rPr>
        <w:t>Sempozyumunda</w:t>
      </w:r>
      <w:proofErr w:type="spellEnd"/>
      <w:r w:rsidRPr="00720DC4">
        <w:rPr>
          <w:rFonts w:cs="Times New Roman"/>
          <w:i/>
          <w:lang w:val="de-DE"/>
        </w:rPr>
        <w:t xml:space="preserve"> </w:t>
      </w:r>
      <w:proofErr w:type="spellStart"/>
      <w:r w:rsidRPr="00720DC4">
        <w:rPr>
          <w:rFonts w:cs="Times New Roman"/>
          <w:i/>
          <w:lang w:val="de-DE"/>
        </w:rPr>
        <w:t>Sunulan</w:t>
      </w:r>
      <w:proofErr w:type="spellEnd"/>
      <w:r w:rsidRPr="00720DC4">
        <w:rPr>
          <w:rFonts w:cs="Times New Roman"/>
          <w:i/>
          <w:lang w:val="de-DE"/>
        </w:rPr>
        <w:t xml:space="preserve"> </w:t>
      </w:r>
      <w:proofErr w:type="spellStart"/>
      <w:r w:rsidRPr="00720DC4">
        <w:rPr>
          <w:rFonts w:cs="Times New Roman"/>
          <w:i/>
          <w:lang w:val="de-DE"/>
        </w:rPr>
        <w:t>Bildiri</w:t>
      </w:r>
      <w:proofErr w:type="spellEnd"/>
      <w:r w:rsidRPr="00720DC4">
        <w:rPr>
          <w:rFonts w:cs="Times New Roman"/>
          <w:lang w:val="de-DE"/>
        </w:rPr>
        <w:t>. Ankara: 18 Kasım 2005</w:t>
      </w:r>
    </w:p>
    <w:p w:rsidR="00A24532" w:rsidRPr="00041467" w:rsidRDefault="00A24532" w:rsidP="00A24532">
      <w:pPr>
        <w:spacing w:line="360" w:lineRule="auto"/>
        <w:ind w:left="708" w:hanging="708"/>
        <w:rPr>
          <w:rFonts w:cs="Times New Roman"/>
        </w:rPr>
      </w:pPr>
      <w:r w:rsidRPr="00041467">
        <w:rPr>
          <w:rFonts w:cs="Times New Roman"/>
          <w:lang w:val="de-DE"/>
        </w:rPr>
        <w:t>G</w:t>
      </w:r>
      <w:r>
        <w:rPr>
          <w:rFonts w:cs="Times New Roman"/>
          <w:lang w:val="de-DE"/>
        </w:rPr>
        <w:t xml:space="preserve">ülhan, F., &amp; </w:t>
      </w:r>
      <w:proofErr w:type="spellStart"/>
      <w:r>
        <w:rPr>
          <w:rFonts w:cs="Times New Roman"/>
          <w:lang w:val="de-DE"/>
        </w:rPr>
        <w:t>Şahin</w:t>
      </w:r>
      <w:proofErr w:type="spellEnd"/>
      <w:r>
        <w:rPr>
          <w:rFonts w:cs="Times New Roman"/>
          <w:lang w:val="de-DE"/>
        </w:rPr>
        <w:t xml:space="preserve">, F. (2016). </w:t>
      </w:r>
      <w:proofErr w:type="spellStart"/>
      <w:r w:rsidRPr="00041467">
        <w:rPr>
          <w:rFonts w:cs="Times New Roman"/>
          <w:lang w:val="de-DE"/>
        </w:rPr>
        <w:t>Fen-Teknoloji-Mühendislik-Matematik</w:t>
      </w:r>
      <w:proofErr w:type="spellEnd"/>
      <w:r w:rsidRPr="00041467">
        <w:rPr>
          <w:rFonts w:cs="Times New Roman"/>
          <w:lang w:val="de-DE"/>
        </w:rPr>
        <w:t xml:space="preserve"> </w:t>
      </w:r>
      <w:proofErr w:type="spellStart"/>
      <w:r w:rsidRPr="00041467">
        <w:rPr>
          <w:rFonts w:cs="Times New Roman"/>
          <w:lang w:val="de-DE"/>
        </w:rPr>
        <w:t>Entegrasyonunun</w:t>
      </w:r>
      <w:proofErr w:type="spellEnd"/>
      <w:r w:rsidRPr="00041467">
        <w:rPr>
          <w:rFonts w:cs="Times New Roman"/>
          <w:lang w:val="de-DE"/>
        </w:rPr>
        <w:t xml:space="preserve"> (STEM) 5. </w:t>
      </w:r>
      <w:proofErr w:type="spellStart"/>
      <w:r w:rsidRPr="00041467">
        <w:rPr>
          <w:rFonts w:cs="Times New Roman"/>
        </w:rPr>
        <w:t>Sınıf</w:t>
      </w:r>
      <w:proofErr w:type="spellEnd"/>
      <w:r w:rsidRPr="00041467">
        <w:rPr>
          <w:rFonts w:cs="Times New Roman"/>
        </w:rPr>
        <w:t xml:space="preserve"> </w:t>
      </w:r>
      <w:proofErr w:type="spellStart"/>
      <w:r w:rsidRPr="00041467">
        <w:rPr>
          <w:rFonts w:cs="Times New Roman"/>
        </w:rPr>
        <w:t>Öğrencilerinin</w:t>
      </w:r>
      <w:proofErr w:type="spellEnd"/>
      <w:r w:rsidRPr="00041467">
        <w:rPr>
          <w:rFonts w:cs="Times New Roman"/>
        </w:rPr>
        <w:t xml:space="preserve"> Bu </w:t>
      </w:r>
      <w:proofErr w:type="spellStart"/>
      <w:r w:rsidRPr="00041467">
        <w:rPr>
          <w:rFonts w:cs="Times New Roman"/>
        </w:rPr>
        <w:t>Alanlarla</w:t>
      </w:r>
      <w:proofErr w:type="spellEnd"/>
      <w:r w:rsidRPr="00041467">
        <w:rPr>
          <w:rFonts w:cs="Times New Roman"/>
        </w:rPr>
        <w:t xml:space="preserve"> </w:t>
      </w:r>
      <w:proofErr w:type="spellStart"/>
      <w:r w:rsidRPr="00041467">
        <w:rPr>
          <w:rFonts w:cs="Times New Roman"/>
        </w:rPr>
        <w:t>İl</w:t>
      </w:r>
      <w:r>
        <w:rPr>
          <w:rFonts w:cs="Times New Roman"/>
        </w:rPr>
        <w:t>gili</w:t>
      </w:r>
      <w:proofErr w:type="spellEnd"/>
      <w:r>
        <w:rPr>
          <w:rFonts w:cs="Times New Roman"/>
        </w:rPr>
        <w:t xml:space="preserve"> </w:t>
      </w:r>
      <w:proofErr w:type="spellStart"/>
      <w:r>
        <w:rPr>
          <w:rFonts w:cs="Times New Roman"/>
        </w:rPr>
        <w:t>Algı</w:t>
      </w:r>
      <w:proofErr w:type="spellEnd"/>
      <w:r>
        <w:rPr>
          <w:rFonts w:cs="Times New Roman"/>
        </w:rPr>
        <w:t xml:space="preserve"> </w:t>
      </w:r>
      <w:proofErr w:type="spellStart"/>
      <w:r>
        <w:rPr>
          <w:rFonts w:cs="Times New Roman"/>
        </w:rPr>
        <w:t>ve</w:t>
      </w:r>
      <w:proofErr w:type="spellEnd"/>
      <w:r>
        <w:rPr>
          <w:rFonts w:cs="Times New Roman"/>
        </w:rPr>
        <w:t xml:space="preserve"> </w:t>
      </w:r>
      <w:proofErr w:type="spellStart"/>
      <w:r>
        <w:rPr>
          <w:rFonts w:cs="Times New Roman"/>
        </w:rPr>
        <w:t>Tutumlarına</w:t>
      </w:r>
      <w:proofErr w:type="spellEnd"/>
      <w:r>
        <w:rPr>
          <w:rFonts w:cs="Times New Roman"/>
        </w:rPr>
        <w:t xml:space="preserve"> </w:t>
      </w:r>
      <w:proofErr w:type="spellStart"/>
      <w:r>
        <w:rPr>
          <w:rFonts w:cs="Times New Roman"/>
        </w:rPr>
        <w:t>Etkisi</w:t>
      </w:r>
      <w:proofErr w:type="spellEnd"/>
      <w:r>
        <w:rPr>
          <w:rFonts w:cs="Times New Roman"/>
        </w:rPr>
        <w:t>.</w:t>
      </w:r>
      <w:r w:rsidRPr="00041467">
        <w:rPr>
          <w:rFonts w:cs="Times New Roman"/>
        </w:rPr>
        <w:t xml:space="preserve"> </w:t>
      </w:r>
      <w:r w:rsidRPr="00386550">
        <w:rPr>
          <w:rFonts w:cs="Times New Roman"/>
          <w:i/>
        </w:rPr>
        <w:t>International Journal of Human Sciences, 13</w:t>
      </w:r>
      <w:r w:rsidRPr="00041467">
        <w:rPr>
          <w:rFonts w:cs="Times New Roman"/>
        </w:rPr>
        <w:t>(1), s. 602-620.</w:t>
      </w:r>
    </w:p>
    <w:p w:rsidR="00A24532" w:rsidRPr="00041467" w:rsidRDefault="00A24532" w:rsidP="00A24532">
      <w:pPr>
        <w:spacing w:line="360" w:lineRule="auto"/>
        <w:ind w:left="708" w:hanging="708"/>
        <w:rPr>
          <w:rFonts w:cs="Times New Roman"/>
        </w:rPr>
      </w:pPr>
      <w:proofErr w:type="spellStart"/>
      <w:r>
        <w:rPr>
          <w:rFonts w:cs="Times New Roman"/>
        </w:rPr>
        <w:t>Helvacı</w:t>
      </w:r>
      <w:proofErr w:type="spellEnd"/>
      <w:r>
        <w:rPr>
          <w:rFonts w:cs="Times New Roman"/>
        </w:rPr>
        <w:t xml:space="preserve">, İ. (2019). </w:t>
      </w:r>
      <w:proofErr w:type="spellStart"/>
      <w:r w:rsidRPr="00041467">
        <w:rPr>
          <w:rFonts w:cs="Times New Roman"/>
        </w:rPr>
        <w:t>Görsel</w:t>
      </w:r>
      <w:proofErr w:type="spellEnd"/>
      <w:r w:rsidRPr="00041467">
        <w:rPr>
          <w:rFonts w:cs="Times New Roman"/>
        </w:rPr>
        <w:t xml:space="preserve"> </w:t>
      </w:r>
      <w:proofErr w:type="spellStart"/>
      <w:r w:rsidRPr="00041467">
        <w:rPr>
          <w:rFonts w:cs="Times New Roman"/>
        </w:rPr>
        <w:t>Sanatlar</w:t>
      </w:r>
      <w:proofErr w:type="spellEnd"/>
      <w:r w:rsidRPr="00041467">
        <w:rPr>
          <w:rFonts w:cs="Times New Roman"/>
        </w:rPr>
        <w:t xml:space="preserve"> </w:t>
      </w:r>
      <w:proofErr w:type="spellStart"/>
      <w:r w:rsidRPr="00041467">
        <w:rPr>
          <w:rFonts w:cs="Times New Roman"/>
        </w:rPr>
        <w:t>Eğitiminde</w:t>
      </w:r>
      <w:proofErr w:type="spellEnd"/>
      <w:r w:rsidRPr="00041467">
        <w:rPr>
          <w:rFonts w:cs="Times New Roman"/>
        </w:rPr>
        <w:t xml:space="preserve"> </w:t>
      </w:r>
      <w:r>
        <w:rPr>
          <w:rFonts w:cs="Times New Roman"/>
        </w:rPr>
        <w:t xml:space="preserve">STEAM </w:t>
      </w:r>
      <w:proofErr w:type="spellStart"/>
      <w:r>
        <w:rPr>
          <w:rFonts w:cs="Times New Roman"/>
        </w:rPr>
        <w:t>Temelli</w:t>
      </w:r>
      <w:proofErr w:type="spellEnd"/>
      <w:r>
        <w:rPr>
          <w:rFonts w:cs="Times New Roman"/>
        </w:rPr>
        <w:t xml:space="preserve"> </w:t>
      </w:r>
      <w:proofErr w:type="spellStart"/>
      <w:r>
        <w:rPr>
          <w:rFonts w:cs="Times New Roman"/>
        </w:rPr>
        <w:t>Yaklaşımın</w:t>
      </w:r>
      <w:proofErr w:type="spellEnd"/>
      <w:r>
        <w:rPr>
          <w:rFonts w:cs="Times New Roman"/>
        </w:rPr>
        <w:t xml:space="preserve"> </w:t>
      </w:r>
      <w:proofErr w:type="spellStart"/>
      <w:r>
        <w:rPr>
          <w:rFonts w:cs="Times New Roman"/>
        </w:rPr>
        <w:t>Etkisi</w:t>
      </w:r>
      <w:proofErr w:type="spellEnd"/>
      <w:r w:rsidRPr="00041467">
        <w:rPr>
          <w:rFonts w:cs="Times New Roman"/>
        </w:rPr>
        <w:t xml:space="preserve">. </w:t>
      </w:r>
      <w:proofErr w:type="spellStart"/>
      <w:r w:rsidRPr="00041467">
        <w:rPr>
          <w:rFonts w:cs="Times New Roman"/>
        </w:rPr>
        <w:t>Doktora</w:t>
      </w:r>
      <w:proofErr w:type="spellEnd"/>
      <w:r w:rsidRPr="00041467">
        <w:rPr>
          <w:rFonts w:cs="Times New Roman"/>
        </w:rPr>
        <w:t xml:space="preserve"> </w:t>
      </w:r>
      <w:proofErr w:type="spellStart"/>
      <w:r w:rsidRPr="00041467">
        <w:rPr>
          <w:rFonts w:cs="Times New Roman"/>
        </w:rPr>
        <w:t>tezi</w:t>
      </w:r>
      <w:proofErr w:type="spellEnd"/>
      <w:r w:rsidRPr="00041467">
        <w:rPr>
          <w:rFonts w:cs="Times New Roman"/>
        </w:rPr>
        <w:t xml:space="preserve">, </w:t>
      </w:r>
      <w:proofErr w:type="spellStart"/>
      <w:r w:rsidRPr="00041467">
        <w:rPr>
          <w:rFonts w:cs="Times New Roman"/>
        </w:rPr>
        <w:t>Gazi</w:t>
      </w:r>
      <w:proofErr w:type="spellEnd"/>
      <w:r w:rsidRPr="00041467">
        <w:rPr>
          <w:rFonts w:cs="Times New Roman"/>
        </w:rPr>
        <w:t xml:space="preserve"> </w:t>
      </w:r>
      <w:proofErr w:type="spellStart"/>
      <w:r w:rsidRPr="00041467">
        <w:rPr>
          <w:rFonts w:cs="Times New Roman"/>
        </w:rPr>
        <w:t>Üniversitesi</w:t>
      </w:r>
      <w:proofErr w:type="spellEnd"/>
      <w:r w:rsidRPr="00041467">
        <w:rPr>
          <w:rFonts w:cs="Times New Roman"/>
        </w:rPr>
        <w:t xml:space="preserve"> </w:t>
      </w:r>
      <w:proofErr w:type="spellStart"/>
      <w:r w:rsidRPr="00041467">
        <w:rPr>
          <w:rFonts w:cs="Times New Roman"/>
        </w:rPr>
        <w:t>Eğitim</w:t>
      </w:r>
      <w:proofErr w:type="spellEnd"/>
      <w:r w:rsidRPr="00041467">
        <w:rPr>
          <w:rFonts w:cs="Times New Roman"/>
        </w:rPr>
        <w:t xml:space="preserve"> </w:t>
      </w:r>
      <w:proofErr w:type="spellStart"/>
      <w:r w:rsidRPr="00041467">
        <w:rPr>
          <w:rFonts w:cs="Times New Roman"/>
        </w:rPr>
        <w:t>Bilimleri</w:t>
      </w:r>
      <w:proofErr w:type="spellEnd"/>
      <w:r w:rsidRPr="00041467">
        <w:rPr>
          <w:rFonts w:cs="Times New Roman"/>
        </w:rPr>
        <w:t xml:space="preserve"> </w:t>
      </w:r>
      <w:proofErr w:type="spellStart"/>
      <w:r w:rsidRPr="00041467">
        <w:rPr>
          <w:rFonts w:cs="Times New Roman"/>
        </w:rPr>
        <w:t>Enstitüsü</w:t>
      </w:r>
      <w:proofErr w:type="spellEnd"/>
      <w:r w:rsidRPr="00041467">
        <w:rPr>
          <w:rFonts w:cs="Times New Roman"/>
        </w:rPr>
        <w:t>.</w:t>
      </w:r>
    </w:p>
    <w:p w:rsidR="00A24532" w:rsidRPr="00041467" w:rsidRDefault="00A24532" w:rsidP="00A24532">
      <w:pPr>
        <w:spacing w:line="360" w:lineRule="auto"/>
        <w:ind w:left="708" w:hanging="708"/>
        <w:rPr>
          <w:rFonts w:cs="Times New Roman"/>
        </w:rPr>
      </w:pPr>
      <w:proofErr w:type="spellStart"/>
      <w:r w:rsidRPr="00041467">
        <w:rPr>
          <w:rFonts w:cs="Times New Roman"/>
          <w:lang w:val="de-DE"/>
        </w:rPr>
        <w:t>Henriksen</w:t>
      </w:r>
      <w:proofErr w:type="spellEnd"/>
      <w:r w:rsidRPr="00041467">
        <w:rPr>
          <w:rFonts w:cs="Times New Roman"/>
          <w:lang w:val="de-DE"/>
        </w:rPr>
        <w:t xml:space="preserve">, D., Mehta, R. &amp; Mehta, S. (2019). </w:t>
      </w:r>
      <w:r w:rsidRPr="00041467">
        <w:rPr>
          <w:rFonts w:cs="Times New Roman"/>
        </w:rPr>
        <w:t xml:space="preserve">Design thinking gives STEAM to teaching: A framework that breaks disciplinary boundaries. M. S. </w:t>
      </w:r>
      <w:proofErr w:type="spellStart"/>
      <w:r w:rsidRPr="00041467">
        <w:rPr>
          <w:rFonts w:cs="Times New Roman"/>
        </w:rPr>
        <w:t>Khine</w:t>
      </w:r>
      <w:proofErr w:type="spellEnd"/>
      <w:r w:rsidRPr="00041467">
        <w:rPr>
          <w:rFonts w:cs="Times New Roman"/>
        </w:rPr>
        <w:t xml:space="preserve"> &amp; S. </w:t>
      </w:r>
      <w:proofErr w:type="spellStart"/>
      <w:r w:rsidRPr="00041467">
        <w:rPr>
          <w:rFonts w:cs="Times New Roman"/>
        </w:rPr>
        <w:t>Areepattamannil</w:t>
      </w:r>
      <w:proofErr w:type="spellEnd"/>
      <w:r w:rsidRPr="00041467">
        <w:rPr>
          <w:rFonts w:cs="Times New Roman"/>
        </w:rPr>
        <w:t xml:space="preserve"> (Ed.), </w:t>
      </w:r>
      <w:r w:rsidRPr="00386550">
        <w:rPr>
          <w:rFonts w:cs="Times New Roman"/>
          <w:i/>
        </w:rPr>
        <w:t>STEAM Education: Theory and Practice</w:t>
      </w:r>
      <w:r w:rsidRPr="00041467">
        <w:rPr>
          <w:rFonts w:cs="Times New Roman"/>
        </w:rPr>
        <w:t xml:space="preserve"> (ss. 57-78). Switzerland, AG: Springer.</w:t>
      </w:r>
    </w:p>
    <w:p w:rsidR="00A24532" w:rsidRPr="00041467" w:rsidRDefault="00A24532" w:rsidP="00A24532">
      <w:pPr>
        <w:spacing w:line="360" w:lineRule="auto"/>
        <w:ind w:left="708" w:hanging="708"/>
        <w:rPr>
          <w:rFonts w:cs="Times New Roman"/>
        </w:rPr>
      </w:pPr>
      <w:r w:rsidRPr="00041467">
        <w:rPr>
          <w:rFonts w:cs="Times New Roman"/>
        </w:rPr>
        <w:t xml:space="preserve">Houghton, T., </w:t>
      </w:r>
      <w:proofErr w:type="spellStart"/>
      <w:r w:rsidRPr="00041467">
        <w:rPr>
          <w:rFonts w:cs="Times New Roman"/>
        </w:rPr>
        <w:t>Lavicza</w:t>
      </w:r>
      <w:proofErr w:type="spellEnd"/>
      <w:r w:rsidRPr="00041467">
        <w:rPr>
          <w:rFonts w:cs="Times New Roman"/>
        </w:rPr>
        <w:t xml:space="preserve">, Z., </w:t>
      </w:r>
      <w:proofErr w:type="spellStart"/>
      <w:r w:rsidRPr="00041467">
        <w:rPr>
          <w:rFonts w:cs="Times New Roman"/>
        </w:rPr>
        <w:t>Rahmadi</w:t>
      </w:r>
      <w:proofErr w:type="spellEnd"/>
      <w:r w:rsidRPr="00041467">
        <w:rPr>
          <w:rFonts w:cs="Times New Roman"/>
        </w:rPr>
        <w:t>, I.F., Diego-</w:t>
      </w:r>
      <w:proofErr w:type="spellStart"/>
      <w:r w:rsidRPr="00041467">
        <w:rPr>
          <w:rFonts w:cs="Times New Roman"/>
        </w:rPr>
        <w:t>Mantecon</w:t>
      </w:r>
      <w:proofErr w:type="spellEnd"/>
      <w:r w:rsidRPr="00041467">
        <w:rPr>
          <w:rFonts w:cs="Times New Roman"/>
        </w:rPr>
        <w:t xml:space="preserve">, J.M., </w:t>
      </w:r>
      <w:proofErr w:type="spellStart"/>
      <w:r w:rsidRPr="00041467">
        <w:rPr>
          <w:rFonts w:cs="Times New Roman"/>
        </w:rPr>
        <w:t>Fenyvesi</w:t>
      </w:r>
      <w:proofErr w:type="spellEnd"/>
      <w:r w:rsidRPr="00041467">
        <w:rPr>
          <w:rFonts w:cs="Times New Roman"/>
        </w:rPr>
        <w:t xml:space="preserve">, K., </w:t>
      </w:r>
      <w:proofErr w:type="spellStart"/>
      <w:r w:rsidRPr="00041467">
        <w:rPr>
          <w:rFonts w:cs="Times New Roman"/>
        </w:rPr>
        <w:t>Weinhandl</w:t>
      </w:r>
      <w:proofErr w:type="spellEnd"/>
      <w:r w:rsidRPr="00041467">
        <w:rPr>
          <w:rFonts w:cs="Times New Roman"/>
        </w:rPr>
        <w:t>, R., &amp; Ortiz-</w:t>
      </w:r>
      <w:proofErr w:type="spellStart"/>
      <w:r w:rsidRPr="00041467">
        <w:rPr>
          <w:rFonts w:cs="Times New Roman"/>
        </w:rPr>
        <w:t>Laso</w:t>
      </w:r>
      <w:proofErr w:type="spellEnd"/>
      <w:r w:rsidRPr="00041467">
        <w:rPr>
          <w:rFonts w:cs="Times New Roman"/>
        </w:rPr>
        <w:t xml:space="preserve">, Z. (2022). STEAMTEACH Austria: Towards a STEAM Professional Development Program. </w:t>
      </w:r>
      <w:r w:rsidRPr="00386550">
        <w:rPr>
          <w:rFonts w:cs="Times New Roman"/>
          <w:i/>
        </w:rPr>
        <w:t>International Journal of Research in Education and Science (IJRES), 8</w:t>
      </w:r>
      <w:r w:rsidRPr="00041467">
        <w:rPr>
          <w:rFonts w:cs="Times New Roman"/>
        </w:rPr>
        <w:t>(3), 502-512. https://doi.org/10.46328/ijemst.2747</w:t>
      </w:r>
      <w:r w:rsidRPr="00041467">
        <w:rPr>
          <w:rFonts w:cs="Times New Roman"/>
        </w:rPr>
        <w:tab/>
      </w:r>
    </w:p>
    <w:p w:rsidR="00A24532" w:rsidRPr="00041467" w:rsidRDefault="00A24532" w:rsidP="00A24532">
      <w:pPr>
        <w:spacing w:line="360" w:lineRule="auto"/>
        <w:ind w:left="708" w:hanging="708"/>
        <w:rPr>
          <w:rFonts w:cs="Times New Roman"/>
        </w:rPr>
      </w:pPr>
      <w:r w:rsidRPr="00041467">
        <w:rPr>
          <w:rFonts w:cs="Times New Roman"/>
          <w:lang w:val="de-DE"/>
        </w:rPr>
        <w:t xml:space="preserve">Jamil, F. M., Linder, S. M. &amp; </w:t>
      </w:r>
      <w:proofErr w:type="spellStart"/>
      <w:r w:rsidRPr="00041467">
        <w:rPr>
          <w:rFonts w:cs="Times New Roman"/>
          <w:lang w:val="de-DE"/>
        </w:rPr>
        <w:t>Stegelin</w:t>
      </w:r>
      <w:proofErr w:type="spellEnd"/>
      <w:r w:rsidRPr="00041467">
        <w:rPr>
          <w:rFonts w:cs="Times New Roman"/>
          <w:lang w:val="de-DE"/>
        </w:rPr>
        <w:t xml:space="preserve">, D. A. (2018). </w:t>
      </w:r>
      <w:r w:rsidRPr="00041467">
        <w:rPr>
          <w:rFonts w:cs="Times New Roman"/>
        </w:rPr>
        <w:t xml:space="preserve">Early childhood teacher beliefs about STEAM education after a professional development conference. </w:t>
      </w:r>
      <w:r w:rsidRPr="00386550">
        <w:rPr>
          <w:rFonts w:cs="Times New Roman"/>
          <w:i/>
        </w:rPr>
        <w:t>Early Childhood Education Journal, 46</w:t>
      </w:r>
      <w:r w:rsidRPr="00041467">
        <w:rPr>
          <w:rFonts w:cs="Times New Roman"/>
        </w:rPr>
        <w:t>(4), 409-417.</w:t>
      </w:r>
    </w:p>
    <w:p w:rsidR="00A24532" w:rsidRPr="00041467" w:rsidRDefault="00A24532" w:rsidP="00A24532">
      <w:pPr>
        <w:spacing w:line="360" w:lineRule="auto"/>
        <w:ind w:left="708" w:hanging="708"/>
        <w:rPr>
          <w:rFonts w:cs="Times New Roman"/>
        </w:rPr>
      </w:pPr>
      <w:proofErr w:type="spellStart"/>
      <w:r>
        <w:rPr>
          <w:rFonts w:cs="Times New Roman"/>
        </w:rPr>
        <w:t>Kahya</w:t>
      </w:r>
      <w:proofErr w:type="spellEnd"/>
      <w:r>
        <w:rPr>
          <w:rFonts w:cs="Times New Roman"/>
        </w:rPr>
        <w:t xml:space="preserve">, V. (2019). </w:t>
      </w:r>
      <w:r w:rsidRPr="00041467">
        <w:rPr>
          <w:rFonts w:cs="Times New Roman"/>
        </w:rPr>
        <w:t xml:space="preserve">Alan </w:t>
      </w:r>
      <w:proofErr w:type="spellStart"/>
      <w:r w:rsidRPr="00041467">
        <w:rPr>
          <w:rFonts w:cs="Times New Roman"/>
        </w:rPr>
        <w:t>Uzmanlarının</w:t>
      </w:r>
      <w:proofErr w:type="spellEnd"/>
      <w:r w:rsidRPr="00041467">
        <w:rPr>
          <w:rFonts w:cs="Times New Roman"/>
        </w:rPr>
        <w:t xml:space="preserve"> STE</w:t>
      </w:r>
      <w:r>
        <w:rPr>
          <w:rFonts w:cs="Times New Roman"/>
        </w:rPr>
        <w:t xml:space="preserve">AM </w:t>
      </w:r>
      <w:proofErr w:type="spellStart"/>
      <w:r>
        <w:rPr>
          <w:rFonts w:cs="Times New Roman"/>
        </w:rPr>
        <w:t>Eğitimi</w:t>
      </w:r>
      <w:proofErr w:type="spellEnd"/>
      <w:r>
        <w:rPr>
          <w:rFonts w:cs="Times New Roman"/>
        </w:rPr>
        <w:t xml:space="preserve"> İle </w:t>
      </w:r>
      <w:proofErr w:type="spellStart"/>
      <w:r>
        <w:rPr>
          <w:rFonts w:cs="Times New Roman"/>
        </w:rPr>
        <w:t>İlgili</w:t>
      </w:r>
      <w:proofErr w:type="spellEnd"/>
      <w:r>
        <w:rPr>
          <w:rFonts w:cs="Times New Roman"/>
        </w:rPr>
        <w:t xml:space="preserve"> </w:t>
      </w:r>
      <w:proofErr w:type="spellStart"/>
      <w:r>
        <w:rPr>
          <w:rFonts w:cs="Times New Roman"/>
        </w:rPr>
        <w:t>Görüşleri</w:t>
      </w:r>
      <w:proofErr w:type="spellEnd"/>
      <w:r w:rsidRPr="00041467">
        <w:rPr>
          <w:rFonts w:cs="Times New Roman"/>
        </w:rPr>
        <w:t xml:space="preserve">. </w:t>
      </w:r>
      <w:proofErr w:type="spellStart"/>
      <w:r w:rsidRPr="00041467">
        <w:rPr>
          <w:rFonts w:cs="Times New Roman"/>
        </w:rPr>
        <w:t>Yüksek</w:t>
      </w:r>
      <w:proofErr w:type="spellEnd"/>
      <w:r w:rsidRPr="00041467">
        <w:rPr>
          <w:rFonts w:cs="Times New Roman"/>
        </w:rPr>
        <w:t xml:space="preserve"> </w:t>
      </w:r>
      <w:proofErr w:type="spellStart"/>
      <w:r w:rsidRPr="00041467">
        <w:rPr>
          <w:rFonts w:cs="Times New Roman"/>
        </w:rPr>
        <w:t>lisans</w:t>
      </w:r>
      <w:proofErr w:type="spellEnd"/>
      <w:r w:rsidRPr="00041467">
        <w:rPr>
          <w:rFonts w:cs="Times New Roman"/>
        </w:rPr>
        <w:t xml:space="preserve"> </w:t>
      </w:r>
      <w:proofErr w:type="spellStart"/>
      <w:r w:rsidRPr="00041467">
        <w:rPr>
          <w:rFonts w:cs="Times New Roman"/>
        </w:rPr>
        <w:t>tezi</w:t>
      </w:r>
      <w:proofErr w:type="spellEnd"/>
      <w:r w:rsidRPr="00041467">
        <w:rPr>
          <w:rFonts w:cs="Times New Roman"/>
        </w:rPr>
        <w:t xml:space="preserve">, Bursa </w:t>
      </w:r>
      <w:proofErr w:type="spellStart"/>
      <w:r w:rsidRPr="00041467">
        <w:rPr>
          <w:rFonts w:cs="Times New Roman"/>
        </w:rPr>
        <w:t>Uludağ</w:t>
      </w:r>
      <w:proofErr w:type="spellEnd"/>
      <w:r w:rsidRPr="00041467">
        <w:rPr>
          <w:rFonts w:cs="Times New Roman"/>
        </w:rPr>
        <w:t xml:space="preserve"> </w:t>
      </w:r>
      <w:proofErr w:type="spellStart"/>
      <w:r w:rsidRPr="00041467">
        <w:rPr>
          <w:rFonts w:cs="Times New Roman"/>
        </w:rPr>
        <w:t>Üniversitesi</w:t>
      </w:r>
      <w:proofErr w:type="spellEnd"/>
      <w:r w:rsidRPr="00041467">
        <w:rPr>
          <w:rFonts w:cs="Times New Roman"/>
        </w:rPr>
        <w:t>/</w:t>
      </w:r>
      <w:proofErr w:type="spellStart"/>
      <w:r w:rsidRPr="00041467">
        <w:rPr>
          <w:rFonts w:cs="Times New Roman"/>
        </w:rPr>
        <w:t>Eğitim</w:t>
      </w:r>
      <w:proofErr w:type="spellEnd"/>
      <w:r w:rsidRPr="00041467">
        <w:rPr>
          <w:rFonts w:cs="Times New Roman"/>
        </w:rPr>
        <w:t xml:space="preserve"> </w:t>
      </w:r>
      <w:proofErr w:type="spellStart"/>
      <w:r w:rsidRPr="00041467">
        <w:rPr>
          <w:rFonts w:cs="Times New Roman"/>
        </w:rPr>
        <w:t>Bilimleri</w:t>
      </w:r>
      <w:proofErr w:type="spellEnd"/>
      <w:r w:rsidRPr="00041467">
        <w:rPr>
          <w:rFonts w:cs="Times New Roman"/>
        </w:rPr>
        <w:t xml:space="preserve"> </w:t>
      </w:r>
      <w:proofErr w:type="spellStart"/>
      <w:r w:rsidRPr="00041467">
        <w:rPr>
          <w:rFonts w:cs="Times New Roman"/>
        </w:rPr>
        <w:t>Enstitüsü</w:t>
      </w:r>
      <w:proofErr w:type="spellEnd"/>
      <w:r w:rsidRPr="00041467">
        <w:rPr>
          <w:rFonts w:cs="Times New Roman"/>
        </w:rPr>
        <w:t>. Bursa.</w:t>
      </w:r>
    </w:p>
    <w:p w:rsidR="00A24532" w:rsidRPr="00041467" w:rsidRDefault="00A24532" w:rsidP="00A24532">
      <w:pPr>
        <w:spacing w:line="360" w:lineRule="auto"/>
        <w:ind w:left="708" w:hanging="708"/>
        <w:rPr>
          <w:rFonts w:cs="Times New Roman"/>
        </w:rPr>
      </w:pPr>
      <w:proofErr w:type="spellStart"/>
      <w:r w:rsidRPr="00041467">
        <w:rPr>
          <w:rFonts w:cs="Times New Roman"/>
        </w:rPr>
        <w:t>Kaleli</w:t>
      </w:r>
      <w:proofErr w:type="spellEnd"/>
      <w:r w:rsidRPr="00041467">
        <w:rPr>
          <w:rFonts w:cs="Times New Roman"/>
        </w:rPr>
        <w:t xml:space="preserve">, Y. S. (2020). The Effect of Computer-Assisted Instruction on Piano Education: An Experimental Study with Pre-service Music Teachers. </w:t>
      </w:r>
      <w:r w:rsidRPr="00386550">
        <w:rPr>
          <w:rFonts w:cs="Times New Roman"/>
          <w:i/>
        </w:rPr>
        <w:t>International Journal of Technology in Education and Science (IJTES), 4</w:t>
      </w:r>
      <w:r w:rsidRPr="00041467">
        <w:rPr>
          <w:rFonts w:cs="Times New Roman"/>
        </w:rPr>
        <w:t>(3), 235-246.</w:t>
      </w:r>
    </w:p>
    <w:p w:rsidR="00A24532" w:rsidRPr="00041467" w:rsidRDefault="00A24532" w:rsidP="00A24532">
      <w:pPr>
        <w:spacing w:line="360" w:lineRule="auto"/>
        <w:ind w:left="708" w:hanging="708"/>
        <w:rPr>
          <w:rFonts w:cs="Times New Roman"/>
        </w:rPr>
      </w:pPr>
      <w:r>
        <w:rPr>
          <w:rFonts w:cs="Times New Roman"/>
        </w:rPr>
        <w:t xml:space="preserve">Kang, N.H. (2019). </w:t>
      </w:r>
      <w:r w:rsidRPr="00041467">
        <w:rPr>
          <w:rFonts w:cs="Times New Roman"/>
        </w:rPr>
        <w:t>A Review of the Effect of Integrated STEM or STEAM (Science, Technology, Engineering, Arts, and Mathem</w:t>
      </w:r>
      <w:r>
        <w:rPr>
          <w:rFonts w:cs="Times New Roman"/>
        </w:rPr>
        <w:t xml:space="preserve">atics) Education </w:t>
      </w:r>
      <w:proofErr w:type="gramStart"/>
      <w:r>
        <w:rPr>
          <w:rFonts w:cs="Times New Roman"/>
        </w:rPr>
        <w:t>In</w:t>
      </w:r>
      <w:proofErr w:type="gramEnd"/>
      <w:r>
        <w:rPr>
          <w:rFonts w:cs="Times New Roman"/>
        </w:rPr>
        <w:t xml:space="preserve"> South Korea.</w:t>
      </w:r>
      <w:r w:rsidRPr="00041467">
        <w:rPr>
          <w:rFonts w:cs="Times New Roman"/>
        </w:rPr>
        <w:t xml:space="preserve"> </w:t>
      </w:r>
      <w:r w:rsidRPr="00386550">
        <w:rPr>
          <w:rFonts w:cs="Times New Roman"/>
          <w:i/>
        </w:rPr>
        <w:t>Asia-Pacific Science Education, 5</w:t>
      </w:r>
      <w:r w:rsidRPr="00041467">
        <w:rPr>
          <w:rFonts w:cs="Times New Roman"/>
        </w:rPr>
        <w:t>(6), s. 1-22.</w:t>
      </w:r>
    </w:p>
    <w:p w:rsidR="00A24532" w:rsidRPr="00041467" w:rsidRDefault="00A24532" w:rsidP="00A24532">
      <w:pPr>
        <w:spacing w:line="360" w:lineRule="auto"/>
        <w:ind w:left="708" w:hanging="708"/>
        <w:rPr>
          <w:rFonts w:cs="Times New Roman"/>
        </w:rPr>
      </w:pPr>
      <w:r w:rsidRPr="00041467">
        <w:rPr>
          <w:rFonts w:cs="Times New Roman"/>
        </w:rPr>
        <w:t xml:space="preserve">Kara, S. (2021). An Investigation of Technological Pedagogical and Content Knowledge (TPACK) Competencies of Pre-Service Visual Arts Teachers. </w:t>
      </w:r>
      <w:r w:rsidRPr="00386550">
        <w:rPr>
          <w:rFonts w:cs="Times New Roman"/>
          <w:i/>
        </w:rPr>
        <w:t>International Journal of Technology in Education (IJTE), 4</w:t>
      </w:r>
      <w:r w:rsidRPr="00041467">
        <w:rPr>
          <w:rFonts w:cs="Times New Roman"/>
        </w:rPr>
        <w:t xml:space="preserve">(3), 527-541. </w:t>
      </w:r>
      <w:hyperlink r:id="rId18" w:history="1">
        <w:r w:rsidRPr="00041467">
          <w:rPr>
            <w:rStyle w:val="Kpr"/>
            <w:rFonts w:cs="Times New Roman"/>
          </w:rPr>
          <w:t>https://doi.org/10.46328/ijte.184</w:t>
        </w:r>
      </w:hyperlink>
    </w:p>
    <w:p w:rsidR="00A24532" w:rsidRPr="00041467" w:rsidRDefault="00A24532" w:rsidP="00A24532">
      <w:pPr>
        <w:spacing w:line="360" w:lineRule="auto"/>
        <w:ind w:left="708" w:hanging="708"/>
        <w:rPr>
          <w:rFonts w:cs="Times New Roman"/>
        </w:rPr>
      </w:pPr>
      <w:proofErr w:type="spellStart"/>
      <w:r w:rsidRPr="00041467">
        <w:rPr>
          <w:rFonts w:cs="Times New Roman"/>
        </w:rPr>
        <w:t>Karayağmurlar</w:t>
      </w:r>
      <w:proofErr w:type="spellEnd"/>
      <w:r w:rsidRPr="00041467">
        <w:rPr>
          <w:rFonts w:cs="Times New Roman"/>
        </w:rPr>
        <w:t xml:space="preserve">, B. </w:t>
      </w:r>
      <w:r>
        <w:rPr>
          <w:rFonts w:cs="Times New Roman"/>
        </w:rPr>
        <w:t xml:space="preserve">(2002). </w:t>
      </w:r>
      <w:proofErr w:type="spellStart"/>
      <w:r w:rsidRPr="00041467">
        <w:rPr>
          <w:rFonts w:cs="Times New Roman"/>
        </w:rPr>
        <w:t>Günümüz</w:t>
      </w:r>
      <w:proofErr w:type="spellEnd"/>
      <w:r w:rsidRPr="00041467">
        <w:rPr>
          <w:rFonts w:cs="Times New Roman"/>
        </w:rPr>
        <w:t xml:space="preserve"> </w:t>
      </w:r>
      <w:proofErr w:type="spellStart"/>
      <w:r w:rsidRPr="00041467">
        <w:rPr>
          <w:rFonts w:cs="Times New Roman"/>
        </w:rPr>
        <w:t>Türkiye'sinde</w:t>
      </w:r>
      <w:proofErr w:type="spellEnd"/>
      <w:r w:rsidRPr="00041467">
        <w:rPr>
          <w:rFonts w:cs="Times New Roman"/>
        </w:rPr>
        <w:t xml:space="preserve"> </w:t>
      </w:r>
      <w:proofErr w:type="spellStart"/>
      <w:r w:rsidRPr="00041467">
        <w:rPr>
          <w:rFonts w:cs="Times New Roman"/>
        </w:rPr>
        <w:t>Sanat</w:t>
      </w:r>
      <w:proofErr w:type="spellEnd"/>
      <w:r w:rsidRPr="00041467">
        <w:rPr>
          <w:rFonts w:cs="Times New Roman"/>
        </w:rPr>
        <w:t xml:space="preserve"> </w:t>
      </w:r>
      <w:proofErr w:type="spellStart"/>
      <w:r w:rsidRPr="00041467">
        <w:rPr>
          <w:rFonts w:cs="Times New Roman"/>
        </w:rPr>
        <w:t>Eğitimi</w:t>
      </w:r>
      <w:proofErr w:type="spellEnd"/>
      <w:r w:rsidRPr="00041467">
        <w:rPr>
          <w:rFonts w:cs="Times New Roman"/>
        </w:rPr>
        <w:t xml:space="preserve"> </w:t>
      </w:r>
      <w:proofErr w:type="spellStart"/>
      <w:r w:rsidRPr="00041467">
        <w:rPr>
          <w:rFonts w:cs="Times New Roman"/>
        </w:rPr>
        <w:t>ve</w:t>
      </w:r>
      <w:proofErr w:type="spellEnd"/>
      <w:r w:rsidRPr="00041467">
        <w:rPr>
          <w:rFonts w:cs="Times New Roman"/>
        </w:rPr>
        <w:t xml:space="preserve"> </w:t>
      </w:r>
      <w:proofErr w:type="spellStart"/>
      <w:r w:rsidRPr="00041467">
        <w:rPr>
          <w:rFonts w:cs="Times New Roman"/>
        </w:rPr>
        <w:t>Eğitimde</w:t>
      </w:r>
      <w:proofErr w:type="spellEnd"/>
      <w:r w:rsidRPr="00041467">
        <w:rPr>
          <w:rFonts w:cs="Times New Roman"/>
        </w:rPr>
        <w:t xml:space="preserve"> </w:t>
      </w:r>
      <w:proofErr w:type="spellStart"/>
      <w:r w:rsidRPr="00041467">
        <w:rPr>
          <w:rFonts w:cs="Times New Roman"/>
        </w:rPr>
        <w:t>Yeniden</w:t>
      </w:r>
      <w:proofErr w:type="spellEnd"/>
      <w:r w:rsidRPr="00041467">
        <w:rPr>
          <w:rFonts w:cs="Times New Roman"/>
        </w:rPr>
        <w:t xml:space="preserve"> </w:t>
      </w:r>
      <w:proofErr w:type="spellStart"/>
      <w:r w:rsidRPr="00041467">
        <w:rPr>
          <w:rFonts w:cs="Times New Roman"/>
        </w:rPr>
        <w:t>Yapılanma</w:t>
      </w:r>
      <w:proofErr w:type="spellEnd"/>
      <w:r w:rsidRPr="00041467">
        <w:rPr>
          <w:rFonts w:cs="Times New Roman"/>
        </w:rPr>
        <w:t>.</w:t>
      </w:r>
      <w:r>
        <w:rPr>
          <w:rFonts w:cs="Times New Roman"/>
        </w:rPr>
        <w:t xml:space="preserve"> </w:t>
      </w:r>
      <w:r w:rsidRPr="00041467">
        <w:rPr>
          <w:rFonts w:cs="Times New Roman"/>
        </w:rPr>
        <w:t xml:space="preserve"> </w:t>
      </w:r>
      <w:r w:rsidRPr="00386550">
        <w:rPr>
          <w:rFonts w:cs="Times New Roman"/>
        </w:rPr>
        <w:t xml:space="preserve">Retrieved from </w:t>
      </w:r>
      <w:r w:rsidRPr="00041467">
        <w:rPr>
          <w:rFonts w:cs="Times New Roman"/>
        </w:rPr>
        <w:t>earsiv.anadolu.edu.tr</w:t>
      </w:r>
    </w:p>
    <w:p w:rsidR="00A24532" w:rsidRPr="00041467" w:rsidRDefault="00A24532" w:rsidP="00A24532">
      <w:pPr>
        <w:spacing w:line="360" w:lineRule="auto"/>
        <w:ind w:left="708" w:hanging="708"/>
        <w:rPr>
          <w:rFonts w:cs="Times New Roman"/>
        </w:rPr>
      </w:pPr>
      <w:proofErr w:type="spellStart"/>
      <w:r w:rsidRPr="00041467">
        <w:rPr>
          <w:rFonts w:cs="Times New Roman"/>
        </w:rPr>
        <w:lastRenderedPageBreak/>
        <w:t>Kibici</w:t>
      </w:r>
      <w:proofErr w:type="spellEnd"/>
      <w:r w:rsidRPr="00041467">
        <w:rPr>
          <w:rFonts w:cs="Times New Roman"/>
        </w:rPr>
        <w:t xml:space="preserve">, V. B. &amp; </w:t>
      </w:r>
      <w:proofErr w:type="spellStart"/>
      <w:r w:rsidRPr="00041467">
        <w:rPr>
          <w:rFonts w:cs="Times New Roman"/>
        </w:rPr>
        <w:t>Sarıkaya</w:t>
      </w:r>
      <w:proofErr w:type="spellEnd"/>
      <w:r w:rsidRPr="00041467">
        <w:rPr>
          <w:rFonts w:cs="Times New Roman"/>
        </w:rPr>
        <w:t xml:space="preserve">, M. (2021). Readiness Levels of Music Teachers for Online Learning during the COVID 19 Pandemic. </w:t>
      </w:r>
      <w:r w:rsidRPr="00386550">
        <w:rPr>
          <w:rFonts w:cs="Times New Roman"/>
          <w:i/>
        </w:rPr>
        <w:t>International Journal of Technology in Education (IJTE), 4(</w:t>
      </w:r>
      <w:r w:rsidRPr="00041467">
        <w:rPr>
          <w:rFonts w:cs="Times New Roman"/>
        </w:rPr>
        <w:t xml:space="preserve">3), 501-515. </w:t>
      </w:r>
      <w:hyperlink r:id="rId19" w:history="1">
        <w:r w:rsidRPr="00041467">
          <w:rPr>
            <w:rStyle w:val="Kpr"/>
            <w:rFonts w:cs="Times New Roman"/>
          </w:rPr>
          <w:t>https://doi.org/10.46328/ijte.192</w:t>
        </w:r>
      </w:hyperlink>
    </w:p>
    <w:p w:rsidR="00A24532" w:rsidRPr="00041467" w:rsidRDefault="00A24532" w:rsidP="00A24532">
      <w:pPr>
        <w:spacing w:line="360" w:lineRule="auto"/>
        <w:ind w:left="708" w:hanging="708"/>
        <w:rPr>
          <w:rFonts w:cs="Times New Roman"/>
        </w:rPr>
      </w:pPr>
      <w:proofErr w:type="spellStart"/>
      <w:r w:rsidRPr="00041467">
        <w:rPr>
          <w:rFonts w:cs="Times New Roman"/>
        </w:rPr>
        <w:t>Kibici</w:t>
      </w:r>
      <w:proofErr w:type="spellEnd"/>
      <w:r w:rsidRPr="00041467">
        <w:rPr>
          <w:rFonts w:cs="Times New Roman"/>
        </w:rPr>
        <w:t xml:space="preserve">, V. B. (2022). An Investigation into Music Teachers’ Perceptions of Technological Competencies. </w:t>
      </w:r>
      <w:r w:rsidRPr="00386550">
        <w:rPr>
          <w:rFonts w:cs="Times New Roman"/>
          <w:i/>
        </w:rPr>
        <w:t>International Journal of Technology in Education and Science (IJTES), 6</w:t>
      </w:r>
      <w:r w:rsidRPr="00041467">
        <w:rPr>
          <w:rFonts w:cs="Times New Roman"/>
        </w:rPr>
        <w:t xml:space="preserve">(1), 111-123. </w:t>
      </w:r>
      <w:hyperlink r:id="rId20" w:history="1">
        <w:r w:rsidRPr="00041467">
          <w:rPr>
            <w:rStyle w:val="Kpr"/>
            <w:rFonts w:cs="Times New Roman"/>
          </w:rPr>
          <w:t>https://doi.org/10.46328/ijtes.344</w:t>
        </w:r>
      </w:hyperlink>
    </w:p>
    <w:p w:rsidR="00A24532" w:rsidRPr="00041467" w:rsidRDefault="00A24532" w:rsidP="00A24532">
      <w:pPr>
        <w:spacing w:line="360" w:lineRule="auto"/>
        <w:ind w:left="708" w:hanging="708"/>
        <w:rPr>
          <w:rFonts w:cs="Times New Roman"/>
        </w:rPr>
      </w:pPr>
      <w:proofErr w:type="spellStart"/>
      <w:r w:rsidRPr="00041467">
        <w:rPr>
          <w:rFonts w:cs="Times New Roman"/>
          <w:lang w:val="de-DE"/>
        </w:rPr>
        <w:t>Kier</w:t>
      </w:r>
      <w:proofErr w:type="spellEnd"/>
      <w:r w:rsidRPr="00041467">
        <w:rPr>
          <w:rFonts w:cs="Times New Roman"/>
          <w:lang w:val="de-DE"/>
        </w:rPr>
        <w:t xml:space="preserve">, M.W., &amp; Khalil, D. (2018). </w:t>
      </w:r>
      <w:r w:rsidRPr="00041467">
        <w:rPr>
          <w:rFonts w:cs="Times New Roman"/>
        </w:rPr>
        <w:t xml:space="preserve">Exploring how Digital Technologies Can Support Co-Construction of Equitable Curricular Resources in STEM. </w:t>
      </w:r>
      <w:r w:rsidRPr="00386550">
        <w:rPr>
          <w:rFonts w:cs="Times New Roman"/>
          <w:i/>
        </w:rPr>
        <w:t>International Journal of Education in Mathematics, Science and Technology (IJEMST), 6</w:t>
      </w:r>
      <w:r w:rsidRPr="00041467">
        <w:rPr>
          <w:rFonts w:cs="Times New Roman"/>
        </w:rPr>
        <w:t>(2), 105-121. DOI:10.18404/ijemst.408932</w:t>
      </w:r>
    </w:p>
    <w:p w:rsidR="00A24532" w:rsidRPr="00041467" w:rsidRDefault="00A24532" w:rsidP="00A24532">
      <w:pPr>
        <w:spacing w:line="360" w:lineRule="auto"/>
        <w:ind w:left="708" w:hanging="708"/>
        <w:rPr>
          <w:rFonts w:cs="Times New Roman"/>
        </w:rPr>
      </w:pPr>
      <w:r w:rsidRPr="00041467">
        <w:rPr>
          <w:rFonts w:cs="Times New Roman"/>
          <w:sz w:val="21"/>
          <w:szCs w:val="21"/>
          <w:shd w:val="clear" w:color="auto" w:fill="FFFFFF"/>
        </w:rPr>
        <w:t xml:space="preserve">Kim, D., </w:t>
      </w:r>
      <w:proofErr w:type="spellStart"/>
      <w:proofErr w:type="gramStart"/>
      <w:r w:rsidRPr="00041467">
        <w:rPr>
          <w:rFonts w:cs="Times New Roman"/>
          <w:sz w:val="21"/>
          <w:szCs w:val="21"/>
          <w:shd w:val="clear" w:color="auto" w:fill="FFFFFF"/>
        </w:rPr>
        <w:t>Ko</w:t>
      </w:r>
      <w:proofErr w:type="spellEnd"/>
      <w:proofErr w:type="gramEnd"/>
      <w:r w:rsidRPr="00041467">
        <w:rPr>
          <w:rFonts w:cs="Times New Roman"/>
          <w:sz w:val="21"/>
          <w:szCs w:val="21"/>
          <w:shd w:val="clear" w:color="auto" w:fill="FFFFFF"/>
        </w:rPr>
        <w:t xml:space="preserve">, D., Han, M., &amp; Hong, S. (2014). The effects of science lessons applying STEAM education program on the creativity and interest levels of elementary students. </w:t>
      </w:r>
      <w:r w:rsidRPr="00386550">
        <w:rPr>
          <w:rFonts w:cs="Times New Roman"/>
          <w:i/>
          <w:sz w:val="21"/>
          <w:szCs w:val="21"/>
          <w:shd w:val="clear" w:color="auto" w:fill="FFFFFF"/>
        </w:rPr>
        <w:t>Journal of the Korean Association for Science Education, 34</w:t>
      </w:r>
      <w:r w:rsidRPr="00041467">
        <w:rPr>
          <w:rFonts w:cs="Times New Roman"/>
          <w:sz w:val="21"/>
          <w:szCs w:val="21"/>
          <w:shd w:val="clear" w:color="auto" w:fill="FFFFFF"/>
        </w:rPr>
        <w:t>(1), 43-54.</w:t>
      </w:r>
    </w:p>
    <w:p w:rsidR="00A24532" w:rsidRPr="00041467" w:rsidRDefault="00A24532" w:rsidP="00A24532">
      <w:pPr>
        <w:spacing w:line="360" w:lineRule="auto"/>
        <w:ind w:left="708" w:hanging="708"/>
        <w:rPr>
          <w:rFonts w:cs="Times New Roman"/>
        </w:rPr>
      </w:pPr>
      <w:r w:rsidRPr="00041467">
        <w:rPr>
          <w:rFonts w:cs="Times New Roman"/>
        </w:rPr>
        <w:t xml:space="preserve">Kim, H. (2015). The effect of a climate change monitoring program on students' knowledge and perceptions of STEAM education in Korea. </w:t>
      </w:r>
      <w:r w:rsidRPr="00386550">
        <w:rPr>
          <w:rFonts w:cs="Times New Roman"/>
          <w:i/>
        </w:rPr>
        <w:t>Eurasia Journal of Mathematics, Science &amp; Technology Education, 11</w:t>
      </w:r>
      <w:r w:rsidRPr="00041467">
        <w:rPr>
          <w:rFonts w:cs="Times New Roman"/>
        </w:rPr>
        <w:t>(6), 1321-1338.</w:t>
      </w:r>
    </w:p>
    <w:p w:rsidR="00A24532" w:rsidRPr="00041467" w:rsidRDefault="00A24532" w:rsidP="00A24532">
      <w:pPr>
        <w:spacing w:line="360" w:lineRule="auto"/>
        <w:ind w:left="708" w:hanging="708"/>
        <w:rPr>
          <w:rFonts w:cs="Times New Roman"/>
        </w:rPr>
      </w:pPr>
      <w:r w:rsidRPr="00041467">
        <w:rPr>
          <w:rFonts w:cs="Times New Roman"/>
          <w:lang w:val="de-DE"/>
        </w:rPr>
        <w:t xml:space="preserve">Kong, Y. T., </w:t>
      </w:r>
      <w:proofErr w:type="spellStart"/>
      <w:r w:rsidRPr="00041467">
        <w:rPr>
          <w:rFonts w:cs="Times New Roman"/>
          <w:lang w:val="de-DE"/>
        </w:rPr>
        <w:t>Ji</w:t>
      </w:r>
      <w:proofErr w:type="spellEnd"/>
      <w:r w:rsidRPr="00041467">
        <w:rPr>
          <w:rFonts w:cs="Times New Roman"/>
          <w:lang w:val="de-DE"/>
        </w:rPr>
        <w:t xml:space="preserve">, In-C. </w:t>
      </w:r>
      <w:r w:rsidRPr="00041467">
        <w:rPr>
          <w:rFonts w:cs="Times New Roman"/>
        </w:rPr>
        <w:t xml:space="preserve">(2014). </w:t>
      </w:r>
      <w:r w:rsidRPr="00386550">
        <w:rPr>
          <w:rFonts w:cs="Times New Roman"/>
          <w:i/>
        </w:rPr>
        <w:t>The effect of subject based STEAM activity programs on scientific attitude, self-efficacy, and motivation for scientific learning</w:t>
      </w:r>
      <w:r w:rsidRPr="00041467">
        <w:rPr>
          <w:rFonts w:cs="Times New Roman"/>
        </w:rPr>
        <w:t>. International Information Institute (Tokyo), Information, 17(8), 3629-3636.</w:t>
      </w:r>
    </w:p>
    <w:p w:rsidR="00A24532" w:rsidRPr="00041467" w:rsidRDefault="00A24532" w:rsidP="00A24532">
      <w:pPr>
        <w:spacing w:line="360" w:lineRule="auto"/>
        <w:ind w:left="708" w:hanging="708"/>
        <w:rPr>
          <w:rFonts w:cs="Times New Roman"/>
        </w:rPr>
      </w:pPr>
      <w:proofErr w:type="spellStart"/>
      <w:r w:rsidRPr="00041467">
        <w:rPr>
          <w:rFonts w:cs="Times New Roman"/>
        </w:rPr>
        <w:t>Koyunlu</w:t>
      </w:r>
      <w:proofErr w:type="spellEnd"/>
      <w:r w:rsidRPr="00041467">
        <w:rPr>
          <w:rFonts w:cs="Times New Roman"/>
        </w:rPr>
        <w:t xml:space="preserve"> </w:t>
      </w:r>
      <w:proofErr w:type="spellStart"/>
      <w:r w:rsidRPr="00041467">
        <w:rPr>
          <w:rFonts w:cs="Times New Roman"/>
        </w:rPr>
        <w:t>Ünlü</w:t>
      </w:r>
      <w:proofErr w:type="spellEnd"/>
      <w:r w:rsidRPr="00041467">
        <w:rPr>
          <w:rFonts w:cs="Times New Roman"/>
        </w:rPr>
        <w:t xml:space="preserve">, Z., </w:t>
      </w:r>
      <w:proofErr w:type="spellStart"/>
      <w:r w:rsidRPr="00041467">
        <w:rPr>
          <w:rFonts w:cs="Times New Roman"/>
        </w:rPr>
        <w:t>Dökme</w:t>
      </w:r>
      <w:proofErr w:type="spellEnd"/>
      <w:r w:rsidRPr="00041467">
        <w:rPr>
          <w:rFonts w:cs="Times New Roman"/>
        </w:rPr>
        <w:t xml:space="preserve">, Ġ., &amp; </w:t>
      </w:r>
      <w:proofErr w:type="spellStart"/>
      <w:r w:rsidRPr="00041467">
        <w:rPr>
          <w:rFonts w:cs="Times New Roman"/>
        </w:rPr>
        <w:t>Ünlü</w:t>
      </w:r>
      <w:proofErr w:type="spellEnd"/>
      <w:r w:rsidRPr="00041467">
        <w:rPr>
          <w:rFonts w:cs="Times New Roman"/>
        </w:rPr>
        <w:t xml:space="preserve">, V. (2016). Adaptation of the Science, Technology, Engineering, and Mathematics Career Interest Survey (STEMCIS) into Turkish. </w:t>
      </w:r>
      <w:r w:rsidRPr="00386550">
        <w:rPr>
          <w:rFonts w:cs="Times New Roman"/>
          <w:i/>
        </w:rPr>
        <w:t>Eurasian Journal of Educational Research, 2</w:t>
      </w:r>
      <w:r w:rsidRPr="00041467">
        <w:rPr>
          <w:rFonts w:cs="Times New Roman"/>
        </w:rPr>
        <w:t>(63), 21-36.</w:t>
      </w:r>
    </w:p>
    <w:p w:rsidR="00A24532" w:rsidRPr="00041467" w:rsidRDefault="00A24532" w:rsidP="00A24532">
      <w:pPr>
        <w:spacing w:line="360" w:lineRule="auto"/>
        <w:ind w:left="708" w:hanging="708"/>
        <w:rPr>
          <w:rFonts w:cs="Times New Roman"/>
        </w:rPr>
      </w:pPr>
      <w:proofErr w:type="spellStart"/>
      <w:r w:rsidRPr="00041467">
        <w:rPr>
          <w:rFonts w:cs="Times New Roman"/>
        </w:rPr>
        <w:t>Laurenza</w:t>
      </w:r>
      <w:proofErr w:type="spellEnd"/>
      <w:r w:rsidRPr="00041467">
        <w:rPr>
          <w:rFonts w:cs="Times New Roman"/>
        </w:rPr>
        <w:t xml:space="preserve">, D. (2018). </w:t>
      </w:r>
      <w:proofErr w:type="spellStart"/>
      <w:r w:rsidRPr="00386550">
        <w:rPr>
          <w:rFonts w:cs="Times New Roman"/>
          <w:i/>
        </w:rPr>
        <w:t>Leonardo’nun</w:t>
      </w:r>
      <w:proofErr w:type="spellEnd"/>
      <w:r w:rsidRPr="00386550">
        <w:rPr>
          <w:rFonts w:cs="Times New Roman"/>
          <w:i/>
        </w:rPr>
        <w:t xml:space="preserve"> </w:t>
      </w:r>
      <w:proofErr w:type="spellStart"/>
      <w:r w:rsidRPr="00386550">
        <w:rPr>
          <w:rFonts w:cs="Times New Roman"/>
          <w:i/>
        </w:rPr>
        <w:t>makineleri</w:t>
      </w:r>
      <w:proofErr w:type="spellEnd"/>
      <w:r w:rsidRPr="00386550">
        <w:rPr>
          <w:rFonts w:cs="Times New Roman"/>
          <w:i/>
        </w:rPr>
        <w:t xml:space="preserve">: </w:t>
      </w:r>
      <w:proofErr w:type="spellStart"/>
      <w:r w:rsidRPr="00386550">
        <w:rPr>
          <w:rFonts w:cs="Times New Roman"/>
          <w:i/>
        </w:rPr>
        <w:t>Evrensel</w:t>
      </w:r>
      <w:proofErr w:type="spellEnd"/>
      <w:r w:rsidRPr="00386550">
        <w:rPr>
          <w:rFonts w:cs="Times New Roman"/>
          <w:i/>
        </w:rPr>
        <w:t xml:space="preserve"> </w:t>
      </w:r>
      <w:proofErr w:type="spellStart"/>
      <w:r w:rsidRPr="00386550">
        <w:rPr>
          <w:rFonts w:cs="Times New Roman"/>
          <w:i/>
        </w:rPr>
        <w:t>deha</w:t>
      </w:r>
      <w:proofErr w:type="spellEnd"/>
      <w:r w:rsidRPr="00386550">
        <w:rPr>
          <w:rFonts w:cs="Times New Roman"/>
          <w:i/>
        </w:rPr>
        <w:t xml:space="preserve"> Leonardo Da </w:t>
      </w:r>
      <w:proofErr w:type="spellStart"/>
      <w:r w:rsidRPr="00386550">
        <w:rPr>
          <w:rFonts w:cs="Times New Roman"/>
          <w:i/>
        </w:rPr>
        <w:t>Vinci’nin</w:t>
      </w:r>
      <w:proofErr w:type="spellEnd"/>
      <w:r w:rsidRPr="00386550">
        <w:rPr>
          <w:rFonts w:cs="Times New Roman"/>
          <w:i/>
        </w:rPr>
        <w:t xml:space="preserve"> </w:t>
      </w:r>
      <w:proofErr w:type="spellStart"/>
      <w:r w:rsidRPr="00386550">
        <w:rPr>
          <w:rFonts w:cs="Times New Roman"/>
          <w:i/>
        </w:rPr>
        <w:t>muhteşem</w:t>
      </w:r>
      <w:proofErr w:type="spellEnd"/>
      <w:r w:rsidRPr="00386550">
        <w:rPr>
          <w:rFonts w:cs="Times New Roman"/>
          <w:i/>
        </w:rPr>
        <w:t xml:space="preserve"> </w:t>
      </w:r>
      <w:proofErr w:type="spellStart"/>
      <w:r w:rsidRPr="00386550">
        <w:rPr>
          <w:rFonts w:cs="Times New Roman"/>
          <w:i/>
        </w:rPr>
        <w:t>buluşlarım</w:t>
      </w:r>
      <w:proofErr w:type="spellEnd"/>
      <w:r w:rsidRPr="00041467">
        <w:rPr>
          <w:rFonts w:cs="Times New Roman"/>
        </w:rPr>
        <w:t xml:space="preserve">. İ. </w:t>
      </w:r>
      <w:proofErr w:type="spellStart"/>
      <w:r w:rsidRPr="00041467">
        <w:rPr>
          <w:rFonts w:cs="Times New Roman"/>
        </w:rPr>
        <w:t>Şener</w:t>
      </w:r>
      <w:proofErr w:type="spellEnd"/>
      <w:r w:rsidRPr="00041467">
        <w:rPr>
          <w:rFonts w:cs="Times New Roman"/>
        </w:rPr>
        <w:t xml:space="preserve"> (</w:t>
      </w:r>
      <w:proofErr w:type="spellStart"/>
      <w:r w:rsidRPr="00041467">
        <w:rPr>
          <w:rFonts w:cs="Times New Roman"/>
        </w:rPr>
        <w:t>Çev</w:t>
      </w:r>
      <w:proofErr w:type="spellEnd"/>
      <w:r w:rsidRPr="00041467">
        <w:rPr>
          <w:rFonts w:cs="Times New Roman"/>
        </w:rPr>
        <w:t xml:space="preserve">.). İstanbul: Pegasus </w:t>
      </w:r>
      <w:proofErr w:type="spellStart"/>
      <w:r w:rsidRPr="00041467">
        <w:rPr>
          <w:rFonts w:cs="Times New Roman"/>
        </w:rPr>
        <w:t>Yayınları</w:t>
      </w:r>
      <w:proofErr w:type="spellEnd"/>
      <w:r w:rsidRPr="00041467">
        <w:rPr>
          <w:rFonts w:cs="Times New Roman"/>
        </w:rPr>
        <w:t>.</w:t>
      </w:r>
    </w:p>
    <w:p w:rsidR="00A24532" w:rsidRPr="00041467" w:rsidRDefault="00A24532" w:rsidP="00A24532">
      <w:pPr>
        <w:spacing w:line="360" w:lineRule="auto"/>
        <w:ind w:left="708" w:hanging="708"/>
        <w:rPr>
          <w:rFonts w:cs="Times New Roman"/>
        </w:rPr>
      </w:pPr>
      <w:r>
        <w:rPr>
          <w:rFonts w:cs="Times New Roman"/>
        </w:rPr>
        <w:t xml:space="preserve">Liao, C. (2016). </w:t>
      </w:r>
      <w:r w:rsidRPr="00041467">
        <w:rPr>
          <w:rFonts w:cs="Times New Roman"/>
        </w:rPr>
        <w:t>From Interdisciplinary to Transdisciplinary: An Arts-Integrated Approach to STEAM Education</w:t>
      </w:r>
      <w:r>
        <w:rPr>
          <w:rFonts w:cs="Times New Roman"/>
        </w:rPr>
        <w:t xml:space="preserve">. </w:t>
      </w:r>
      <w:r w:rsidRPr="00386550">
        <w:rPr>
          <w:rFonts w:cs="Times New Roman"/>
          <w:i/>
        </w:rPr>
        <w:t>Journal Art Education, 69</w:t>
      </w:r>
      <w:r w:rsidRPr="00041467">
        <w:rPr>
          <w:rFonts w:cs="Times New Roman"/>
        </w:rPr>
        <w:t>(6), s. 44-49.</w:t>
      </w:r>
    </w:p>
    <w:p w:rsidR="00A24532" w:rsidRPr="00041467" w:rsidRDefault="00A24532" w:rsidP="00A24532">
      <w:pPr>
        <w:spacing w:line="360" w:lineRule="auto"/>
        <w:ind w:left="708" w:hanging="708"/>
        <w:rPr>
          <w:rFonts w:cs="Times New Roman"/>
        </w:rPr>
      </w:pPr>
      <w:r w:rsidRPr="00041467">
        <w:rPr>
          <w:rFonts w:cs="Times New Roman"/>
        </w:rPr>
        <w:t xml:space="preserve">Liao, C. (2019). </w:t>
      </w:r>
      <w:proofErr w:type="spellStart"/>
      <w:r w:rsidRPr="00041467">
        <w:rPr>
          <w:rFonts w:cs="Times New Roman"/>
        </w:rPr>
        <w:t>Creatign</w:t>
      </w:r>
      <w:proofErr w:type="spellEnd"/>
      <w:r w:rsidRPr="00041467">
        <w:rPr>
          <w:rFonts w:cs="Times New Roman"/>
        </w:rPr>
        <w:t xml:space="preserve"> a STEAM map: A content analysis of visual art practices in STEAM education. In M. S. </w:t>
      </w:r>
      <w:proofErr w:type="spellStart"/>
      <w:r w:rsidRPr="00041467">
        <w:rPr>
          <w:rFonts w:cs="Times New Roman"/>
        </w:rPr>
        <w:t>Khine</w:t>
      </w:r>
      <w:proofErr w:type="spellEnd"/>
      <w:r w:rsidRPr="00041467">
        <w:rPr>
          <w:rFonts w:cs="Times New Roman"/>
        </w:rPr>
        <w:t xml:space="preserve"> &amp; S. </w:t>
      </w:r>
      <w:proofErr w:type="spellStart"/>
      <w:r w:rsidRPr="00041467">
        <w:rPr>
          <w:rFonts w:cs="Times New Roman"/>
        </w:rPr>
        <w:t>Areepattamannil</w:t>
      </w:r>
      <w:proofErr w:type="spellEnd"/>
      <w:r w:rsidRPr="00041467">
        <w:rPr>
          <w:rFonts w:cs="Times New Roman"/>
        </w:rPr>
        <w:t xml:space="preserve"> (Ed.), </w:t>
      </w:r>
      <w:r w:rsidRPr="000A14CD">
        <w:rPr>
          <w:rFonts w:cs="Times New Roman"/>
          <w:i/>
        </w:rPr>
        <w:t>STEAM Education: Theory and Practice</w:t>
      </w:r>
      <w:r w:rsidRPr="00041467">
        <w:rPr>
          <w:rFonts w:cs="Times New Roman"/>
        </w:rPr>
        <w:t xml:space="preserve"> (pp. 37-56). Switzerland, AG: Springer</w:t>
      </w:r>
    </w:p>
    <w:p w:rsidR="00A24532" w:rsidRPr="00041467" w:rsidRDefault="00A24532" w:rsidP="00A24532">
      <w:pPr>
        <w:spacing w:line="360" w:lineRule="auto"/>
        <w:ind w:left="708" w:hanging="708"/>
        <w:rPr>
          <w:rFonts w:cs="Times New Roman"/>
        </w:rPr>
      </w:pPr>
      <w:r w:rsidRPr="00041467">
        <w:rPr>
          <w:rFonts w:cs="Times New Roman"/>
        </w:rPr>
        <w:t xml:space="preserve">Madden, M. E., Baxter, M., Beauchamp, H., Bouchard, K., </w:t>
      </w:r>
      <w:proofErr w:type="spellStart"/>
      <w:r w:rsidRPr="00041467">
        <w:rPr>
          <w:rFonts w:cs="Times New Roman"/>
        </w:rPr>
        <w:t>Habermas</w:t>
      </w:r>
      <w:proofErr w:type="spellEnd"/>
      <w:r w:rsidRPr="00041467">
        <w:rPr>
          <w:rFonts w:cs="Times New Roman"/>
        </w:rPr>
        <w:t xml:space="preserve">, D., Huff, M., Ladd, B., </w:t>
      </w:r>
      <w:proofErr w:type="spellStart"/>
      <w:r w:rsidRPr="00041467">
        <w:rPr>
          <w:rFonts w:cs="Times New Roman"/>
        </w:rPr>
        <w:t>Pearon</w:t>
      </w:r>
      <w:proofErr w:type="spellEnd"/>
      <w:r w:rsidRPr="00041467">
        <w:rPr>
          <w:rFonts w:cs="Times New Roman"/>
        </w:rPr>
        <w:t>, J. &amp; Plague, G. (2013). Rethinking STEM education: An interdisciplinary STEAM curriculum</w:t>
      </w:r>
      <w:r w:rsidRPr="000A14CD">
        <w:rPr>
          <w:rFonts w:cs="Times New Roman"/>
          <w:i/>
        </w:rPr>
        <w:t>. Procedia Computer Science</w:t>
      </w:r>
      <w:r w:rsidRPr="00041467">
        <w:rPr>
          <w:rFonts w:cs="Times New Roman"/>
        </w:rPr>
        <w:t>, 20. 541-546.</w:t>
      </w:r>
    </w:p>
    <w:p w:rsidR="00A24532" w:rsidRPr="00041467" w:rsidRDefault="00A24532" w:rsidP="00A24532">
      <w:pPr>
        <w:spacing w:line="360" w:lineRule="auto"/>
        <w:ind w:left="708" w:hanging="708"/>
        <w:rPr>
          <w:rFonts w:cs="Times New Roman"/>
        </w:rPr>
      </w:pPr>
      <w:proofErr w:type="spellStart"/>
      <w:r>
        <w:rPr>
          <w:rFonts w:cs="Times New Roman"/>
        </w:rPr>
        <w:t>Mercin</w:t>
      </w:r>
      <w:proofErr w:type="spellEnd"/>
      <w:r>
        <w:rPr>
          <w:rFonts w:cs="Times New Roman"/>
        </w:rPr>
        <w:t xml:space="preserve">, L. (2019). </w:t>
      </w:r>
      <w:r w:rsidRPr="00041467">
        <w:rPr>
          <w:rFonts w:cs="Times New Roman"/>
        </w:rPr>
        <w:t xml:space="preserve">STEAM </w:t>
      </w:r>
      <w:proofErr w:type="spellStart"/>
      <w:r w:rsidRPr="00041467">
        <w:rPr>
          <w:rFonts w:cs="Times New Roman"/>
        </w:rPr>
        <w:t>Eğitiminde</w:t>
      </w:r>
      <w:proofErr w:type="spellEnd"/>
      <w:r w:rsidRPr="00041467">
        <w:rPr>
          <w:rFonts w:cs="Times New Roman"/>
        </w:rPr>
        <w:t xml:space="preserve"> </w:t>
      </w:r>
      <w:proofErr w:type="spellStart"/>
      <w:r w:rsidRPr="00041467">
        <w:rPr>
          <w:rFonts w:cs="Times New Roman"/>
        </w:rPr>
        <w:t>Sanatın</w:t>
      </w:r>
      <w:proofErr w:type="spellEnd"/>
      <w:r w:rsidRPr="00041467">
        <w:rPr>
          <w:rFonts w:cs="Times New Roman"/>
        </w:rPr>
        <w:t xml:space="preserve"> </w:t>
      </w:r>
      <w:proofErr w:type="spellStart"/>
      <w:r w:rsidRPr="00041467">
        <w:rPr>
          <w:rFonts w:cs="Times New Roman"/>
        </w:rPr>
        <w:t>Yeri</w:t>
      </w:r>
      <w:proofErr w:type="spellEnd"/>
      <w:r>
        <w:rPr>
          <w:rFonts w:cs="Times New Roman"/>
        </w:rPr>
        <w:t>.</w:t>
      </w:r>
      <w:r w:rsidRPr="00041467">
        <w:rPr>
          <w:rFonts w:cs="Times New Roman"/>
        </w:rPr>
        <w:t xml:space="preserve"> </w:t>
      </w:r>
      <w:r w:rsidRPr="000A14CD">
        <w:rPr>
          <w:rFonts w:cs="Times New Roman"/>
          <w:i/>
        </w:rPr>
        <w:t>Inonu University Journal of Art and Design, 9</w:t>
      </w:r>
      <w:r w:rsidRPr="00041467">
        <w:rPr>
          <w:rFonts w:cs="Times New Roman"/>
        </w:rPr>
        <w:t>(19), s.28-41.</w:t>
      </w:r>
    </w:p>
    <w:p w:rsidR="00A24532" w:rsidRPr="000A14CD" w:rsidRDefault="00A24532" w:rsidP="00A24532">
      <w:pPr>
        <w:spacing w:line="360" w:lineRule="auto"/>
        <w:ind w:left="708" w:hanging="708"/>
        <w:rPr>
          <w:rFonts w:cs="Times New Roman"/>
          <w:color w:val="000000" w:themeColor="text1"/>
        </w:rPr>
      </w:pPr>
      <w:r w:rsidRPr="000A14CD">
        <w:rPr>
          <w:rFonts w:cs="Times New Roman"/>
          <w:color w:val="000000" w:themeColor="text1"/>
        </w:rPr>
        <w:t xml:space="preserve">Mishra, S., </w:t>
      </w:r>
      <w:proofErr w:type="spellStart"/>
      <w:r w:rsidRPr="000A14CD">
        <w:rPr>
          <w:rFonts w:cs="Times New Roman"/>
          <w:color w:val="000000" w:themeColor="text1"/>
        </w:rPr>
        <w:t>Cellante</w:t>
      </w:r>
      <w:proofErr w:type="spellEnd"/>
      <w:r w:rsidRPr="000A14CD">
        <w:rPr>
          <w:rFonts w:cs="Times New Roman"/>
          <w:color w:val="000000" w:themeColor="text1"/>
        </w:rPr>
        <w:t>, D</w:t>
      </w:r>
      <w:proofErr w:type="gramStart"/>
      <w:r w:rsidRPr="000A14CD">
        <w:rPr>
          <w:rFonts w:cs="Times New Roman"/>
          <w:color w:val="000000" w:themeColor="text1"/>
        </w:rPr>
        <w:t>.&amp;</w:t>
      </w:r>
      <w:proofErr w:type="gramEnd"/>
      <w:r w:rsidRPr="000A14CD">
        <w:rPr>
          <w:rFonts w:cs="Times New Roman"/>
          <w:color w:val="000000" w:themeColor="text1"/>
        </w:rPr>
        <w:t xml:space="preserve"> </w:t>
      </w:r>
      <w:proofErr w:type="spellStart"/>
      <w:r w:rsidRPr="000A14CD">
        <w:rPr>
          <w:rFonts w:cs="Times New Roman"/>
          <w:color w:val="000000" w:themeColor="text1"/>
        </w:rPr>
        <w:t>Igoche</w:t>
      </w:r>
      <w:proofErr w:type="spellEnd"/>
      <w:r w:rsidRPr="000A14CD">
        <w:rPr>
          <w:rFonts w:cs="Times New Roman"/>
          <w:color w:val="000000" w:themeColor="text1"/>
        </w:rPr>
        <w:t xml:space="preserve">, D. (2016). Is the Integration of the STEM Disciplines with Computing Occurring at the Secondary School Level in K-12 School System? An Exploratory Study. </w:t>
      </w:r>
      <w:r w:rsidRPr="000A14CD">
        <w:rPr>
          <w:rFonts w:cs="Times New Roman"/>
          <w:i/>
          <w:color w:val="000000" w:themeColor="text1"/>
        </w:rPr>
        <w:t>Issues in Information Systems, 17</w:t>
      </w:r>
      <w:r w:rsidRPr="000A14CD">
        <w:rPr>
          <w:rFonts w:cs="Times New Roman"/>
          <w:color w:val="000000" w:themeColor="text1"/>
        </w:rPr>
        <w:t>(1), 253-259.</w:t>
      </w:r>
    </w:p>
    <w:p w:rsidR="00A24532" w:rsidRPr="00041467" w:rsidRDefault="00A24532" w:rsidP="00A24532">
      <w:pPr>
        <w:spacing w:line="360" w:lineRule="auto"/>
        <w:ind w:left="708" w:hanging="708"/>
        <w:rPr>
          <w:rFonts w:cs="Times New Roman"/>
        </w:rPr>
      </w:pPr>
      <w:r>
        <w:rPr>
          <w:rFonts w:cs="Times New Roman"/>
        </w:rPr>
        <w:t xml:space="preserve">Moon, K.K. (2018). </w:t>
      </w:r>
      <w:r w:rsidRPr="00041467">
        <w:rPr>
          <w:rFonts w:cs="Times New Roman"/>
        </w:rPr>
        <w:t>Examining the Relationships Between Diversity and Work Behaviors in US Federal Agencies: Does Inclusiv</w:t>
      </w:r>
      <w:r>
        <w:rPr>
          <w:rFonts w:cs="Times New Roman"/>
        </w:rPr>
        <w:t>e Management Make A Difference</w:t>
      </w:r>
      <w:proofErr w:type="gramStart"/>
      <w:r>
        <w:rPr>
          <w:rFonts w:cs="Times New Roman"/>
        </w:rPr>
        <w:t>?.</w:t>
      </w:r>
      <w:proofErr w:type="gramEnd"/>
      <w:r w:rsidRPr="00041467">
        <w:rPr>
          <w:rFonts w:cs="Times New Roman"/>
        </w:rPr>
        <w:t xml:space="preserve"> </w:t>
      </w:r>
      <w:r w:rsidRPr="000A14CD">
        <w:rPr>
          <w:rFonts w:cs="Times New Roman"/>
          <w:i/>
        </w:rPr>
        <w:t>Review of Public Personnel Administration, 38</w:t>
      </w:r>
      <w:r w:rsidRPr="00041467">
        <w:rPr>
          <w:rFonts w:cs="Times New Roman"/>
        </w:rPr>
        <w:t>(2), s. 218-247.</w:t>
      </w:r>
    </w:p>
    <w:p w:rsidR="00A24532" w:rsidRPr="00041467" w:rsidRDefault="00A24532" w:rsidP="00A24532">
      <w:pPr>
        <w:spacing w:line="360" w:lineRule="auto"/>
        <w:ind w:left="708" w:hanging="708"/>
        <w:rPr>
          <w:rFonts w:cs="Times New Roman"/>
        </w:rPr>
      </w:pPr>
      <w:r w:rsidRPr="00041467">
        <w:rPr>
          <w:rFonts w:cs="Times New Roman"/>
        </w:rPr>
        <w:t xml:space="preserve">Morales, M. P. E., Mercado, F. M., </w:t>
      </w:r>
      <w:proofErr w:type="spellStart"/>
      <w:r w:rsidRPr="00041467">
        <w:rPr>
          <w:rFonts w:cs="Times New Roman"/>
        </w:rPr>
        <w:t>Palisoc</w:t>
      </w:r>
      <w:proofErr w:type="spellEnd"/>
      <w:r w:rsidRPr="00041467">
        <w:rPr>
          <w:rFonts w:cs="Times New Roman"/>
        </w:rPr>
        <w:t xml:space="preserve">, C. P., Palomar, B. C., Avilla, R. A., Sarmiento, C. P., </w:t>
      </w:r>
      <w:proofErr w:type="spellStart"/>
      <w:r w:rsidRPr="00041467">
        <w:rPr>
          <w:rFonts w:cs="Times New Roman"/>
        </w:rPr>
        <w:t>Butron</w:t>
      </w:r>
      <w:proofErr w:type="spellEnd"/>
      <w:r w:rsidRPr="00041467">
        <w:rPr>
          <w:rFonts w:cs="Times New Roman"/>
        </w:rPr>
        <w:t xml:space="preserve">, B. R., &amp; </w:t>
      </w:r>
      <w:proofErr w:type="spellStart"/>
      <w:r w:rsidRPr="00041467">
        <w:rPr>
          <w:rFonts w:cs="Times New Roman"/>
        </w:rPr>
        <w:t>Ayuste</w:t>
      </w:r>
      <w:proofErr w:type="spellEnd"/>
      <w:r w:rsidRPr="00041467">
        <w:rPr>
          <w:rFonts w:cs="Times New Roman"/>
        </w:rPr>
        <w:t xml:space="preserve">, T. O. D. (2021). Teacher Professional Development Program (TPDP) for Teacher Quality in </w:t>
      </w:r>
      <w:r w:rsidRPr="00041467">
        <w:rPr>
          <w:rFonts w:cs="Times New Roman"/>
        </w:rPr>
        <w:lastRenderedPageBreak/>
        <w:t xml:space="preserve">STEAM Education. </w:t>
      </w:r>
      <w:r w:rsidRPr="000A14CD">
        <w:rPr>
          <w:rFonts w:cs="Times New Roman"/>
          <w:i/>
        </w:rPr>
        <w:t>International Journal of Research in Education and Science (IJRES), 7</w:t>
      </w:r>
      <w:r w:rsidRPr="00041467">
        <w:rPr>
          <w:rFonts w:cs="Times New Roman"/>
        </w:rPr>
        <w:t>(1), 188-206. https://doi.org/10.46328/ijres.1439</w:t>
      </w:r>
    </w:p>
    <w:p w:rsidR="00A24532" w:rsidRPr="00041467" w:rsidRDefault="00A24532" w:rsidP="00A24532">
      <w:pPr>
        <w:spacing w:line="360" w:lineRule="auto"/>
        <w:ind w:left="708" w:hanging="708"/>
        <w:rPr>
          <w:rFonts w:cs="Times New Roman"/>
        </w:rPr>
      </w:pPr>
      <w:proofErr w:type="spellStart"/>
      <w:r w:rsidRPr="00041467">
        <w:rPr>
          <w:rFonts w:cs="Times New Roman"/>
        </w:rPr>
        <w:t>Nadelson</w:t>
      </w:r>
      <w:proofErr w:type="spellEnd"/>
      <w:r w:rsidRPr="00041467">
        <w:rPr>
          <w:rFonts w:cs="Times New Roman"/>
        </w:rPr>
        <w:t xml:space="preserve">, L. S., Seifert, A., Moll, A. J., &amp; Coats, B. (2012). </w:t>
      </w:r>
      <w:proofErr w:type="spellStart"/>
      <w:proofErr w:type="gramStart"/>
      <w:r w:rsidRPr="00041467">
        <w:rPr>
          <w:rFonts w:cs="Times New Roman"/>
        </w:rPr>
        <w:t>i</w:t>
      </w:r>
      <w:proofErr w:type="spellEnd"/>
      <w:r w:rsidRPr="00041467">
        <w:rPr>
          <w:rFonts w:cs="Times New Roman"/>
        </w:rPr>
        <w:t>-STEM</w:t>
      </w:r>
      <w:proofErr w:type="gramEnd"/>
      <w:r w:rsidRPr="00041467">
        <w:rPr>
          <w:rFonts w:cs="Times New Roman"/>
        </w:rPr>
        <w:t xml:space="preserve"> summer institute: An integrated approach to teacher professional development in STEM. </w:t>
      </w:r>
      <w:r w:rsidRPr="000A14CD">
        <w:rPr>
          <w:rFonts w:cs="Times New Roman"/>
          <w:i/>
        </w:rPr>
        <w:t>Journal of STEM Education: Innovation and Outreach, 13</w:t>
      </w:r>
      <w:r>
        <w:rPr>
          <w:rFonts w:cs="Times New Roman"/>
        </w:rPr>
        <w:t>(2), 69-83</w:t>
      </w:r>
    </w:p>
    <w:p w:rsidR="00A24532" w:rsidRPr="00041467" w:rsidRDefault="00A24532" w:rsidP="00A24532">
      <w:pPr>
        <w:spacing w:line="360" w:lineRule="auto"/>
        <w:ind w:left="708" w:hanging="708"/>
        <w:rPr>
          <w:rFonts w:cs="Times New Roman"/>
        </w:rPr>
      </w:pPr>
      <w:r w:rsidRPr="00041467">
        <w:rPr>
          <w:rFonts w:cs="Times New Roman"/>
        </w:rPr>
        <w:t xml:space="preserve">National Art Education Association. (2014). </w:t>
      </w:r>
      <w:r w:rsidRPr="000A14CD">
        <w:rPr>
          <w:rFonts w:cs="Times New Roman"/>
          <w:i/>
        </w:rPr>
        <w:t>Position statement on STEAM education</w:t>
      </w:r>
      <w:r w:rsidRPr="00041467">
        <w:rPr>
          <w:rFonts w:cs="Times New Roman"/>
        </w:rPr>
        <w:t>. [Available online at: https://www.arteducators.org/advocacy-policy/articles/552-naea-position-statement-on-steam-education]. Retrieved on March 08, 2022.</w:t>
      </w:r>
    </w:p>
    <w:p w:rsidR="00A24532" w:rsidRPr="00041467" w:rsidRDefault="00A24532" w:rsidP="00A24532">
      <w:pPr>
        <w:spacing w:line="360" w:lineRule="auto"/>
        <w:ind w:left="708" w:hanging="708"/>
        <w:rPr>
          <w:rFonts w:cs="Times New Roman"/>
        </w:rPr>
      </w:pPr>
      <w:proofErr w:type="spellStart"/>
      <w:r w:rsidRPr="00041467">
        <w:rPr>
          <w:rFonts w:cs="Times New Roman"/>
        </w:rPr>
        <w:t>Ozdemir</w:t>
      </w:r>
      <w:proofErr w:type="spellEnd"/>
      <w:r w:rsidRPr="00041467">
        <w:rPr>
          <w:rFonts w:cs="Times New Roman"/>
        </w:rPr>
        <w:t xml:space="preserve">, D. (2022). A Conceptual Framework on the Relationship of Digital Technology and Art. </w:t>
      </w:r>
      <w:r w:rsidRPr="000A14CD">
        <w:rPr>
          <w:rFonts w:cs="Times New Roman"/>
          <w:i/>
        </w:rPr>
        <w:t>International Journal on Social and Education Sciences (</w:t>
      </w:r>
      <w:proofErr w:type="spellStart"/>
      <w:r w:rsidRPr="000A14CD">
        <w:rPr>
          <w:rFonts w:cs="Times New Roman"/>
          <w:i/>
        </w:rPr>
        <w:t>IJonSES</w:t>
      </w:r>
      <w:proofErr w:type="spellEnd"/>
      <w:r w:rsidRPr="000A14CD">
        <w:rPr>
          <w:rFonts w:cs="Times New Roman"/>
          <w:i/>
        </w:rPr>
        <w:t>), 4</w:t>
      </w:r>
      <w:r w:rsidRPr="00041467">
        <w:rPr>
          <w:rFonts w:cs="Times New Roman"/>
        </w:rPr>
        <w:t>(1), 121-134. https://doi.org/10.46328/ijonses.313</w:t>
      </w:r>
    </w:p>
    <w:p w:rsidR="00A24532" w:rsidRPr="00041467" w:rsidRDefault="00A24532" w:rsidP="00A24532">
      <w:pPr>
        <w:spacing w:line="360" w:lineRule="auto"/>
        <w:ind w:left="708" w:hanging="708"/>
        <w:rPr>
          <w:rFonts w:cs="Times New Roman"/>
        </w:rPr>
      </w:pPr>
      <w:proofErr w:type="spellStart"/>
      <w:r w:rsidRPr="00041467">
        <w:rPr>
          <w:rFonts w:cs="Times New Roman"/>
        </w:rPr>
        <w:t>Ozturk</w:t>
      </w:r>
      <w:proofErr w:type="spellEnd"/>
      <w:r w:rsidRPr="00041467">
        <w:rPr>
          <w:rFonts w:cs="Times New Roman"/>
        </w:rPr>
        <w:t xml:space="preserve">, M. U. &amp; </w:t>
      </w:r>
      <w:proofErr w:type="spellStart"/>
      <w:r w:rsidRPr="00041467">
        <w:rPr>
          <w:rFonts w:cs="Times New Roman"/>
        </w:rPr>
        <w:t>Ozturk</w:t>
      </w:r>
      <w:proofErr w:type="spellEnd"/>
      <w:r w:rsidRPr="00041467">
        <w:rPr>
          <w:rFonts w:cs="Times New Roman"/>
        </w:rPr>
        <w:t xml:space="preserve">, M. S. (2022). The Analysis of Fine Arts Students' Social Media Awareness Levels Related to Appearance. </w:t>
      </w:r>
      <w:r w:rsidRPr="000A14CD">
        <w:rPr>
          <w:rFonts w:cs="Times New Roman"/>
          <w:i/>
        </w:rPr>
        <w:t>International Journal of Education in Mathematics, Science, and Technology (IJEMST), 10</w:t>
      </w:r>
      <w:r w:rsidRPr="00041467">
        <w:rPr>
          <w:rFonts w:cs="Times New Roman"/>
        </w:rPr>
        <w:t>(3), 722-739. https://doi.org/10.46328/ijemst.2559</w:t>
      </w:r>
    </w:p>
    <w:p w:rsidR="00A24532" w:rsidRPr="00041467" w:rsidRDefault="00A24532" w:rsidP="00A24532">
      <w:pPr>
        <w:spacing w:line="360" w:lineRule="auto"/>
        <w:ind w:left="708" w:hanging="708"/>
        <w:rPr>
          <w:rFonts w:cs="Times New Roman"/>
        </w:rPr>
      </w:pPr>
      <w:r w:rsidRPr="00041467">
        <w:rPr>
          <w:rFonts w:cs="Times New Roman"/>
        </w:rPr>
        <w:t>Partnership for 21st Century Learning. (2015).</w:t>
      </w:r>
      <w:r>
        <w:rPr>
          <w:rFonts w:cs="Times New Roman"/>
        </w:rPr>
        <w:t xml:space="preserve"> </w:t>
      </w:r>
      <w:r w:rsidRPr="00041467">
        <w:rPr>
          <w:rFonts w:cs="Times New Roman"/>
        </w:rPr>
        <w:t>21st Century Learning From http://www.p21.org/storage/documents/P21_framework_0515.pdf</w:t>
      </w:r>
    </w:p>
    <w:p w:rsidR="00A24532" w:rsidRPr="00041467" w:rsidRDefault="00A24532" w:rsidP="00A24532">
      <w:pPr>
        <w:spacing w:line="360" w:lineRule="auto"/>
        <w:ind w:left="708" w:hanging="708"/>
        <w:rPr>
          <w:rFonts w:cs="Times New Roman"/>
        </w:rPr>
      </w:pPr>
      <w:r w:rsidRPr="00041467">
        <w:rPr>
          <w:rFonts w:cs="Times New Roman"/>
        </w:rPr>
        <w:t xml:space="preserve">Perkins, L. M. &amp; </w:t>
      </w:r>
      <w:proofErr w:type="spellStart"/>
      <w:r w:rsidRPr="00041467">
        <w:rPr>
          <w:rFonts w:cs="Times New Roman"/>
        </w:rPr>
        <w:t>Stoycheva</w:t>
      </w:r>
      <w:proofErr w:type="spellEnd"/>
      <w:r w:rsidRPr="00041467">
        <w:rPr>
          <w:rFonts w:cs="Times New Roman"/>
        </w:rPr>
        <w:t xml:space="preserve">, D. (2016). Preschoolers explore greenhouses by visiting a greenhouse, making a model, and growing plants. </w:t>
      </w:r>
      <w:r w:rsidRPr="000A14CD">
        <w:rPr>
          <w:rFonts w:cs="Times New Roman"/>
          <w:i/>
        </w:rPr>
        <w:t>Journal of STEM Arts, Crafts, and Constructions, 1</w:t>
      </w:r>
      <w:r w:rsidRPr="00041467">
        <w:rPr>
          <w:rFonts w:cs="Times New Roman"/>
        </w:rPr>
        <w:t>(1), 18-26</w:t>
      </w:r>
    </w:p>
    <w:p w:rsidR="00A24532" w:rsidRPr="00041467" w:rsidRDefault="00A24532" w:rsidP="00A24532">
      <w:pPr>
        <w:spacing w:line="360" w:lineRule="auto"/>
        <w:ind w:left="708" w:hanging="708"/>
        <w:rPr>
          <w:rFonts w:cs="Times New Roman"/>
        </w:rPr>
      </w:pPr>
      <w:proofErr w:type="spellStart"/>
      <w:r>
        <w:rPr>
          <w:rFonts w:cs="Times New Roman"/>
        </w:rPr>
        <w:t>Pilkinton</w:t>
      </w:r>
      <w:proofErr w:type="spellEnd"/>
      <w:r>
        <w:rPr>
          <w:rFonts w:cs="Times New Roman"/>
        </w:rPr>
        <w:t xml:space="preserve">, K. (2018). </w:t>
      </w:r>
      <w:r w:rsidRPr="000A14CD">
        <w:rPr>
          <w:rFonts w:cs="Times New Roman"/>
          <w:i/>
        </w:rPr>
        <w:t>STEM Teacher Educatıon an Evaluatıon Study</w:t>
      </w:r>
      <w:r>
        <w:rPr>
          <w:rFonts w:cs="Times New Roman"/>
        </w:rPr>
        <w:t>.</w:t>
      </w:r>
      <w:r w:rsidRPr="00041467">
        <w:rPr>
          <w:rFonts w:cs="Times New Roman"/>
        </w:rPr>
        <w:t xml:space="preserve"> PhD Thesis, California, University of Southern California.</w:t>
      </w:r>
    </w:p>
    <w:p w:rsidR="00A24532" w:rsidRPr="00041467" w:rsidRDefault="00A24532" w:rsidP="00A24532">
      <w:pPr>
        <w:spacing w:line="360" w:lineRule="auto"/>
        <w:ind w:left="708" w:hanging="708"/>
        <w:rPr>
          <w:rFonts w:cs="Times New Roman"/>
        </w:rPr>
      </w:pPr>
      <w:proofErr w:type="spellStart"/>
      <w:r>
        <w:rPr>
          <w:rFonts w:cs="Times New Roman"/>
        </w:rPr>
        <w:t>Poyraz</w:t>
      </w:r>
      <w:proofErr w:type="spellEnd"/>
      <w:r>
        <w:rPr>
          <w:rFonts w:cs="Times New Roman"/>
        </w:rPr>
        <w:t xml:space="preserve">, G.T. (2018). </w:t>
      </w:r>
      <w:r w:rsidRPr="000A14CD">
        <w:rPr>
          <w:rFonts w:cs="Times New Roman"/>
          <w:i/>
        </w:rPr>
        <w:t xml:space="preserve">STEM </w:t>
      </w:r>
      <w:proofErr w:type="spellStart"/>
      <w:r w:rsidRPr="000A14CD">
        <w:rPr>
          <w:rFonts w:cs="Times New Roman"/>
          <w:i/>
        </w:rPr>
        <w:t>Eğitimi</w:t>
      </w:r>
      <w:proofErr w:type="spellEnd"/>
      <w:r w:rsidRPr="000A14CD">
        <w:rPr>
          <w:rFonts w:cs="Times New Roman"/>
          <w:i/>
        </w:rPr>
        <w:t xml:space="preserve"> </w:t>
      </w:r>
      <w:proofErr w:type="spellStart"/>
      <w:r w:rsidRPr="000A14CD">
        <w:rPr>
          <w:rFonts w:cs="Times New Roman"/>
          <w:i/>
        </w:rPr>
        <w:t>Uygulamasında</w:t>
      </w:r>
      <w:proofErr w:type="spellEnd"/>
      <w:r w:rsidRPr="000A14CD">
        <w:rPr>
          <w:rFonts w:cs="Times New Roman"/>
          <w:i/>
        </w:rPr>
        <w:t xml:space="preserve"> Kayseri İli </w:t>
      </w:r>
      <w:proofErr w:type="spellStart"/>
      <w:r w:rsidRPr="000A14CD">
        <w:rPr>
          <w:rFonts w:cs="Times New Roman"/>
          <w:i/>
        </w:rPr>
        <w:t>Örneğinin</w:t>
      </w:r>
      <w:proofErr w:type="spellEnd"/>
      <w:r w:rsidRPr="000A14CD">
        <w:rPr>
          <w:rFonts w:cs="Times New Roman"/>
          <w:i/>
        </w:rPr>
        <w:t xml:space="preserve"> </w:t>
      </w:r>
      <w:proofErr w:type="spellStart"/>
      <w:r w:rsidRPr="000A14CD">
        <w:rPr>
          <w:rFonts w:cs="Times New Roman"/>
          <w:i/>
        </w:rPr>
        <w:t>İncelenmesi</w:t>
      </w:r>
      <w:proofErr w:type="spellEnd"/>
      <w:r w:rsidRPr="000A14CD">
        <w:rPr>
          <w:rFonts w:cs="Times New Roman"/>
          <w:i/>
        </w:rPr>
        <w:t xml:space="preserve"> </w:t>
      </w:r>
      <w:proofErr w:type="spellStart"/>
      <w:r w:rsidRPr="000A14CD">
        <w:rPr>
          <w:rFonts w:cs="Times New Roman"/>
          <w:i/>
        </w:rPr>
        <w:t>ve</w:t>
      </w:r>
      <w:proofErr w:type="spellEnd"/>
      <w:r w:rsidRPr="000A14CD">
        <w:rPr>
          <w:rFonts w:cs="Times New Roman"/>
          <w:i/>
        </w:rPr>
        <w:t xml:space="preserve"> </w:t>
      </w:r>
      <w:proofErr w:type="spellStart"/>
      <w:r w:rsidRPr="000A14CD">
        <w:rPr>
          <w:rFonts w:cs="Times New Roman"/>
          <w:i/>
        </w:rPr>
        <w:t>Uzaktan</w:t>
      </w:r>
      <w:proofErr w:type="spellEnd"/>
      <w:r w:rsidRPr="000A14CD">
        <w:rPr>
          <w:rFonts w:cs="Times New Roman"/>
          <w:i/>
        </w:rPr>
        <w:t xml:space="preserve"> Stem </w:t>
      </w:r>
      <w:proofErr w:type="spellStart"/>
      <w:r w:rsidRPr="000A14CD">
        <w:rPr>
          <w:rFonts w:cs="Times New Roman"/>
          <w:i/>
        </w:rPr>
        <w:t>Eğitiminin</w:t>
      </w:r>
      <w:proofErr w:type="spellEnd"/>
      <w:r w:rsidRPr="000A14CD">
        <w:rPr>
          <w:rFonts w:cs="Times New Roman"/>
          <w:i/>
        </w:rPr>
        <w:t xml:space="preserve"> </w:t>
      </w:r>
      <w:proofErr w:type="spellStart"/>
      <w:r w:rsidRPr="000A14CD">
        <w:rPr>
          <w:rFonts w:cs="Times New Roman"/>
          <w:i/>
        </w:rPr>
        <w:t>Uygulanabilirliği</w:t>
      </w:r>
      <w:proofErr w:type="spellEnd"/>
      <w:r w:rsidRPr="00041467">
        <w:rPr>
          <w:rFonts w:cs="Times New Roman"/>
        </w:rPr>
        <w:t xml:space="preserve">. </w:t>
      </w:r>
      <w:proofErr w:type="spellStart"/>
      <w:r w:rsidRPr="00041467">
        <w:rPr>
          <w:rFonts w:cs="Times New Roman"/>
        </w:rPr>
        <w:t>Yüksek</w:t>
      </w:r>
      <w:proofErr w:type="spellEnd"/>
      <w:r w:rsidRPr="00041467">
        <w:rPr>
          <w:rFonts w:cs="Times New Roman"/>
        </w:rPr>
        <w:t xml:space="preserve"> </w:t>
      </w:r>
      <w:proofErr w:type="spellStart"/>
      <w:r w:rsidRPr="00041467">
        <w:rPr>
          <w:rFonts w:cs="Times New Roman"/>
        </w:rPr>
        <w:t>Lisans</w:t>
      </w:r>
      <w:proofErr w:type="spellEnd"/>
      <w:r w:rsidRPr="00041467">
        <w:rPr>
          <w:rFonts w:cs="Times New Roman"/>
        </w:rPr>
        <w:t xml:space="preserve"> </w:t>
      </w:r>
      <w:proofErr w:type="spellStart"/>
      <w:r w:rsidRPr="00041467">
        <w:rPr>
          <w:rFonts w:cs="Times New Roman"/>
        </w:rPr>
        <w:t>Tezi</w:t>
      </w:r>
      <w:proofErr w:type="spellEnd"/>
      <w:r w:rsidRPr="00041467">
        <w:rPr>
          <w:rFonts w:cs="Times New Roman"/>
        </w:rPr>
        <w:t xml:space="preserve">. </w:t>
      </w:r>
      <w:proofErr w:type="spellStart"/>
      <w:r w:rsidRPr="00041467">
        <w:rPr>
          <w:rFonts w:cs="Times New Roman"/>
        </w:rPr>
        <w:t>Anadolu</w:t>
      </w:r>
      <w:proofErr w:type="spellEnd"/>
      <w:r w:rsidRPr="00041467">
        <w:rPr>
          <w:rFonts w:cs="Times New Roman"/>
        </w:rPr>
        <w:t xml:space="preserve"> </w:t>
      </w:r>
      <w:proofErr w:type="spellStart"/>
      <w:r w:rsidRPr="00041467">
        <w:rPr>
          <w:rFonts w:cs="Times New Roman"/>
        </w:rPr>
        <w:t>Üniversitesi</w:t>
      </w:r>
      <w:proofErr w:type="spellEnd"/>
      <w:r w:rsidRPr="00041467">
        <w:rPr>
          <w:rFonts w:cs="Times New Roman"/>
        </w:rPr>
        <w:t xml:space="preserve"> </w:t>
      </w:r>
      <w:proofErr w:type="spellStart"/>
      <w:r w:rsidRPr="00041467">
        <w:rPr>
          <w:rFonts w:cs="Times New Roman"/>
        </w:rPr>
        <w:t>Sosyal</w:t>
      </w:r>
      <w:proofErr w:type="spellEnd"/>
      <w:r w:rsidRPr="00041467">
        <w:rPr>
          <w:rFonts w:cs="Times New Roman"/>
        </w:rPr>
        <w:t xml:space="preserve"> </w:t>
      </w:r>
      <w:proofErr w:type="spellStart"/>
      <w:r w:rsidRPr="00041467">
        <w:rPr>
          <w:rFonts w:cs="Times New Roman"/>
        </w:rPr>
        <w:t>Bilimler</w:t>
      </w:r>
      <w:proofErr w:type="spellEnd"/>
      <w:r w:rsidRPr="00041467">
        <w:rPr>
          <w:rFonts w:cs="Times New Roman"/>
        </w:rPr>
        <w:t xml:space="preserve"> </w:t>
      </w:r>
      <w:proofErr w:type="spellStart"/>
      <w:r w:rsidRPr="00041467">
        <w:rPr>
          <w:rFonts w:cs="Times New Roman"/>
        </w:rPr>
        <w:t>Enstitüsü</w:t>
      </w:r>
      <w:proofErr w:type="spellEnd"/>
      <w:r w:rsidRPr="00041467">
        <w:rPr>
          <w:rFonts w:cs="Times New Roman"/>
        </w:rPr>
        <w:t>.</w:t>
      </w:r>
    </w:p>
    <w:p w:rsidR="00A24532" w:rsidRPr="00041467" w:rsidRDefault="00A24532" w:rsidP="00A24532">
      <w:pPr>
        <w:spacing w:line="360" w:lineRule="auto"/>
        <w:ind w:left="708" w:hanging="708"/>
        <w:rPr>
          <w:rFonts w:cs="Times New Roman"/>
        </w:rPr>
      </w:pPr>
      <w:r w:rsidRPr="00041467">
        <w:rPr>
          <w:rFonts w:cs="Times New Roman"/>
        </w:rPr>
        <w:t xml:space="preserve">Quigley, C. F. &amp; </w:t>
      </w:r>
      <w:proofErr w:type="spellStart"/>
      <w:r w:rsidRPr="00041467">
        <w:rPr>
          <w:rFonts w:cs="Times New Roman"/>
        </w:rPr>
        <w:t>Herro</w:t>
      </w:r>
      <w:proofErr w:type="spellEnd"/>
      <w:r w:rsidRPr="00041467">
        <w:rPr>
          <w:rFonts w:cs="Times New Roman"/>
        </w:rPr>
        <w:t xml:space="preserve">, D. (2016). “Finding the joy in the unknown”: Implementation of STEAM teaching practices in middle school science and math classrooms. </w:t>
      </w:r>
      <w:r w:rsidRPr="000A14CD">
        <w:rPr>
          <w:rFonts w:cs="Times New Roman"/>
          <w:i/>
        </w:rPr>
        <w:t>Journal of Science Education and Technology</w:t>
      </w:r>
      <w:r w:rsidRPr="00041467">
        <w:rPr>
          <w:rFonts w:cs="Times New Roman"/>
        </w:rPr>
        <w:t>, 25, 410-426.</w:t>
      </w:r>
    </w:p>
    <w:p w:rsidR="00A24532" w:rsidRPr="00041467" w:rsidRDefault="00A24532" w:rsidP="00A24532">
      <w:pPr>
        <w:spacing w:line="360" w:lineRule="auto"/>
        <w:ind w:left="708" w:hanging="708"/>
        <w:rPr>
          <w:rFonts w:cs="Times New Roman"/>
        </w:rPr>
      </w:pPr>
      <w:proofErr w:type="spellStart"/>
      <w:r w:rsidRPr="00041467">
        <w:rPr>
          <w:rFonts w:cs="Times New Roman"/>
        </w:rPr>
        <w:t>Razi</w:t>
      </w:r>
      <w:proofErr w:type="spellEnd"/>
      <w:r w:rsidRPr="00041467">
        <w:rPr>
          <w:rFonts w:cs="Times New Roman"/>
        </w:rPr>
        <w:t xml:space="preserve">, A. &amp; Zhou, G. (2022). STEM, </w:t>
      </w:r>
      <w:proofErr w:type="spellStart"/>
      <w:r w:rsidRPr="00041467">
        <w:rPr>
          <w:rFonts w:cs="Times New Roman"/>
        </w:rPr>
        <w:t>iSTEM</w:t>
      </w:r>
      <w:proofErr w:type="spellEnd"/>
      <w:r w:rsidRPr="00041467">
        <w:rPr>
          <w:rFonts w:cs="Times New Roman"/>
        </w:rPr>
        <w:t xml:space="preserve">, and STEAM: What is next? </w:t>
      </w:r>
      <w:r w:rsidRPr="000A14CD">
        <w:rPr>
          <w:rFonts w:cs="Times New Roman"/>
          <w:i/>
        </w:rPr>
        <w:t>International Journal of Technology in Education (IJTE), 5</w:t>
      </w:r>
      <w:r w:rsidRPr="00041467">
        <w:rPr>
          <w:rFonts w:cs="Times New Roman"/>
        </w:rPr>
        <w:t xml:space="preserve">(1), 1-29. </w:t>
      </w:r>
      <w:hyperlink r:id="rId21" w:history="1">
        <w:r w:rsidRPr="00041467">
          <w:rPr>
            <w:rStyle w:val="Kpr"/>
            <w:rFonts w:cs="Times New Roman"/>
          </w:rPr>
          <w:t>https://doi.org/10.46328/ijte.119</w:t>
        </w:r>
      </w:hyperlink>
    </w:p>
    <w:p w:rsidR="00A24532" w:rsidRPr="00041467" w:rsidRDefault="00A24532" w:rsidP="00A24532">
      <w:pPr>
        <w:spacing w:line="360" w:lineRule="auto"/>
        <w:ind w:left="708" w:hanging="708"/>
        <w:rPr>
          <w:rFonts w:cs="Times New Roman"/>
        </w:rPr>
      </w:pPr>
      <w:r w:rsidRPr="00041467">
        <w:rPr>
          <w:rFonts w:cs="Times New Roman"/>
          <w:lang w:val="de-DE"/>
        </w:rPr>
        <w:t xml:space="preserve">Rodriguez, S. L., </w:t>
      </w:r>
      <w:proofErr w:type="spellStart"/>
      <w:r w:rsidRPr="00041467">
        <w:rPr>
          <w:rFonts w:cs="Times New Roman"/>
          <w:lang w:val="de-DE"/>
        </w:rPr>
        <w:t>Doran</w:t>
      </w:r>
      <w:proofErr w:type="spellEnd"/>
      <w:r w:rsidRPr="00041467">
        <w:rPr>
          <w:rFonts w:cs="Times New Roman"/>
          <w:lang w:val="de-DE"/>
        </w:rPr>
        <w:t xml:space="preserve">, E. E., </w:t>
      </w:r>
      <w:proofErr w:type="spellStart"/>
      <w:r w:rsidRPr="00041467">
        <w:rPr>
          <w:rFonts w:cs="Times New Roman"/>
          <w:lang w:val="de-DE"/>
        </w:rPr>
        <w:t>Friedensen</w:t>
      </w:r>
      <w:proofErr w:type="spellEnd"/>
      <w:r w:rsidRPr="00041467">
        <w:rPr>
          <w:rFonts w:cs="Times New Roman"/>
          <w:lang w:val="de-DE"/>
        </w:rPr>
        <w:t xml:space="preserve">, R. E., Martinez-Podolsky, E., &amp; </w:t>
      </w:r>
      <w:proofErr w:type="spellStart"/>
      <w:r w:rsidRPr="00041467">
        <w:rPr>
          <w:rFonts w:cs="Times New Roman"/>
          <w:lang w:val="de-DE"/>
        </w:rPr>
        <w:t>Hengesteg</w:t>
      </w:r>
      <w:proofErr w:type="spellEnd"/>
      <w:r w:rsidRPr="00041467">
        <w:rPr>
          <w:rFonts w:cs="Times New Roman"/>
          <w:lang w:val="de-DE"/>
        </w:rPr>
        <w:t xml:space="preserve">, P. S. (2020). </w:t>
      </w:r>
      <w:r w:rsidRPr="00041467">
        <w:rPr>
          <w:rFonts w:cs="Times New Roman"/>
        </w:rPr>
        <w:t xml:space="preserve">Inclusion &amp; Marginalization: How Perceptions of Design Thinking Pedagogy Influence Computer, Electrical, and Software Engineering Identity. </w:t>
      </w:r>
      <w:r w:rsidRPr="000A14CD">
        <w:rPr>
          <w:rFonts w:cs="Times New Roman"/>
          <w:i/>
        </w:rPr>
        <w:t>International Journal of Education in Mathematics, Science and Technology (IJEMST), 8</w:t>
      </w:r>
      <w:r w:rsidRPr="00041467">
        <w:rPr>
          <w:rFonts w:cs="Times New Roman"/>
        </w:rPr>
        <w:t>(4), 304-317.</w:t>
      </w:r>
    </w:p>
    <w:p w:rsidR="00A24532" w:rsidRPr="00041467" w:rsidRDefault="00A24532" w:rsidP="00A24532">
      <w:pPr>
        <w:spacing w:line="360" w:lineRule="auto"/>
        <w:ind w:left="708" w:hanging="708"/>
        <w:rPr>
          <w:rFonts w:cs="Times New Roman"/>
        </w:rPr>
      </w:pPr>
      <w:r>
        <w:rPr>
          <w:rFonts w:cs="Times New Roman"/>
        </w:rPr>
        <w:t xml:space="preserve">Rolling, J. H. (2016). </w:t>
      </w:r>
      <w:r w:rsidRPr="00041467">
        <w:rPr>
          <w:rFonts w:cs="Times New Roman"/>
        </w:rPr>
        <w:t>Reinventing the STEAM En</w:t>
      </w:r>
      <w:r>
        <w:rPr>
          <w:rFonts w:cs="Times New Roman"/>
        </w:rPr>
        <w:t>gine for Art + Design Education.</w:t>
      </w:r>
      <w:r w:rsidRPr="00041467">
        <w:rPr>
          <w:rFonts w:cs="Times New Roman"/>
        </w:rPr>
        <w:t xml:space="preserve"> </w:t>
      </w:r>
      <w:r w:rsidRPr="000A14CD">
        <w:rPr>
          <w:rFonts w:cs="Times New Roman"/>
          <w:i/>
        </w:rPr>
        <w:t>The Journal of the National Art Education, 69</w:t>
      </w:r>
      <w:r w:rsidRPr="00041467">
        <w:rPr>
          <w:rFonts w:cs="Times New Roman"/>
        </w:rPr>
        <w:t>(4), s. 4-7.</w:t>
      </w:r>
    </w:p>
    <w:p w:rsidR="00A24532" w:rsidRPr="00041467" w:rsidRDefault="00A24532" w:rsidP="00A24532">
      <w:pPr>
        <w:spacing w:line="360" w:lineRule="auto"/>
        <w:ind w:left="708" w:hanging="708"/>
        <w:rPr>
          <w:rFonts w:cs="Times New Roman"/>
        </w:rPr>
      </w:pPr>
      <w:proofErr w:type="spellStart"/>
      <w:r w:rsidRPr="00041467">
        <w:rPr>
          <w:rFonts w:cs="Times New Roman"/>
        </w:rPr>
        <w:t>Sarikaya</w:t>
      </w:r>
      <w:proofErr w:type="spellEnd"/>
      <w:r w:rsidRPr="00041467">
        <w:rPr>
          <w:rFonts w:cs="Times New Roman"/>
        </w:rPr>
        <w:t xml:space="preserve">, M. (2022). An Investigation of Music Teachers' Perceived Self-Efficacy for Technology Integration. </w:t>
      </w:r>
      <w:r w:rsidRPr="000A14CD">
        <w:rPr>
          <w:rFonts w:cs="Times New Roman"/>
          <w:i/>
        </w:rPr>
        <w:t>International Journal of Technology in Education and Science (IJTES), 6</w:t>
      </w:r>
      <w:r w:rsidRPr="00041467">
        <w:rPr>
          <w:rFonts w:cs="Times New Roman"/>
        </w:rPr>
        <w:t xml:space="preserve">(2), 204-217. </w:t>
      </w:r>
      <w:hyperlink r:id="rId22" w:history="1">
        <w:r w:rsidRPr="00041467">
          <w:rPr>
            <w:rStyle w:val="Kpr"/>
            <w:rFonts w:cs="Times New Roman"/>
          </w:rPr>
          <w:t>https://doi.org/10.46328/ijtes.369</w:t>
        </w:r>
      </w:hyperlink>
    </w:p>
    <w:p w:rsidR="00A24532" w:rsidRPr="00041467" w:rsidRDefault="00A24532" w:rsidP="00A24532">
      <w:pPr>
        <w:spacing w:line="360" w:lineRule="auto"/>
        <w:ind w:left="708" w:hanging="708"/>
        <w:rPr>
          <w:rFonts w:cs="Times New Roman"/>
        </w:rPr>
      </w:pPr>
      <w:proofErr w:type="spellStart"/>
      <w:r w:rsidRPr="00041467">
        <w:rPr>
          <w:rFonts w:cs="Times New Roman"/>
          <w:szCs w:val="20"/>
          <w:shd w:val="clear" w:color="auto" w:fill="FFFFFF"/>
        </w:rPr>
        <w:t>Shettar</w:t>
      </w:r>
      <w:proofErr w:type="gramStart"/>
      <w:r w:rsidRPr="00041467">
        <w:rPr>
          <w:rFonts w:cs="Times New Roman"/>
          <w:szCs w:val="20"/>
          <w:shd w:val="clear" w:color="auto" w:fill="FFFFFF"/>
        </w:rPr>
        <w:t>,R.M</w:t>
      </w:r>
      <w:proofErr w:type="spellEnd"/>
      <w:proofErr w:type="gramEnd"/>
      <w:r w:rsidRPr="00041467">
        <w:rPr>
          <w:rFonts w:cs="Times New Roman"/>
          <w:szCs w:val="20"/>
          <w:shd w:val="clear" w:color="auto" w:fill="FFFFFF"/>
        </w:rPr>
        <w:t xml:space="preserve">., </w:t>
      </w:r>
      <w:proofErr w:type="spellStart"/>
      <w:r w:rsidRPr="00041467">
        <w:rPr>
          <w:rFonts w:cs="Times New Roman"/>
          <w:szCs w:val="20"/>
          <w:shd w:val="clear" w:color="auto" w:fill="FFFFFF"/>
        </w:rPr>
        <w:t>Lathiwale</w:t>
      </w:r>
      <w:proofErr w:type="spellEnd"/>
      <w:r w:rsidRPr="00041467">
        <w:rPr>
          <w:rFonts w:cs="Times New Roman"/>
          <w:szCs w:val="20"/>
          <w:shd w:val="clear" w:color="auto" w:fill="FFFFFF"/>
        </w:rPr>
        <w:t>, M.S .Z.</w:t>
      </w:r>
      <w:r>
        <w:rPr>
          <w:rFonts w:cs="Times New Roman"/>
          <w:szCs w:val="20"/>
          <w:shd w:val="clear" w:color="auto" w:fill="FFFFFF"/>
        </w:rPr>
        <w:t xml:space="preserve">, </w:t>
      </w:r>
      <w:r w:rsidRPr="00041467">
        <w:rPr>
          <w:rFonts w:cs="Times New Roman"/>
          <w:szCs w:val="20"/>
          <w:shd w:val="clear" w:color="auto" w:fill="FFFFFF"/>
        </w:rPr>
        <w:t xml:space="preserve">&amp; </w:t>
      </w:r>
      <w:proofErr w:type="spellStart"/>
      <w:r w:rsidRPr="00041467">
        <w:rPr>
          <w:rFonts w:cs="Times New Roman"/>
          <w:szCs w:val="20"/>
          <w:shd w:val="clear" w:color="auto" w:fill="FFFFFF"/>
        </w:rPr>
        <w:t>Kulhalli</w:t>
      </w:r>
      <w:proofErr w:type="spellEnd"/>
      <w:r w:rsidRPr="00041467">
        <w:rPr>
          <w:rFonts w:cs="Times New Roman"/>
          <w:szCs w:val="20"/>
          <w:shd w:val="clear" w:color="auto" w:fill="FFFFFF"/>
        </w:rPr>
        <w:t>, M.(2021).Role of ICT in higher education in selected places during COVID-19.</w:t>
      </w:r>
      <w:r>
        <w:rPr>
          <w:rFonts w:cs="Times New Roman"/>
          <w:szCs w:val="20"/>
          <w:shd w:val="clear" w:color="auto" w:fill="FFFFFF"/>
        </w:rPr>
        <w:t xml:space="preserve"> </w:t>
      </w:r>
      <w:r w:rsidRPr="000A14CD">
        <w:rPr>
          <w:rFonts w:cs="Times New Roman"/>
          <w:i/>
          <w:szCs w:val="20"/>
          <w:shd w:val="clear" w:color="auto" w:fill="FFFFFF"/>
        </w:rPr>
        <w:t>Journal of Research in Social Sciences and Language, 1</w:t>
      </w:r>
      <w:r w:rsidRPr="00041467">
        <w:rPr>
          <w:rFonts w:cs="Times New Roman"/>
          <w:szCs w:val="20"/>
          <w:shd w:val="clear" w:color="auto" w:fill="FFFFFF"/>
        </w:rPr>
        <w:t>(1)</w:t>
      </w:r>
      <w:proofErr w:type="gramStart"/>
      <w:r w:rsidRPr="00041467">
        <w:rPr>
          <w:rFonts w:cs="Times New Roman"/>
          <w:szCs w:val="20"/>
          <w:shd w:val="clear" w:color="auto" w:fill="FFFFFF"/>
        </w:rPr>
        <w:t>,42</w:t>
      </w:r>
      <w:proofErr w:type="gramEnd"/>
      <w:r w:rsidRPr="00041467">
        <w:rPr>
          <w:rFonts w:cs="Times New Roman"/>
          <w:szCs w:val="20"/>
          <w:shd w:val="clear" w:color="auto" w:fill="FFFFFF"/>
        </w:rPr>
        <w:t>-54.</w:t>
      </w:r>
      <w:r w:rsidRPr="00041467">
        <w:rPr>
          <w:rFonts w:cs="Times New Roman"/>
        </w:rPr>
        <w:t xml:space="preserve"> </w:t>
      </w:r>
      <w:r w:rsidRPr="00041467">
        <w:rPr>
          <w:rFonts w:cs="Times New Roman"/>
          <w:szCs w:val="20"/>
          <w:shd w:val="clear" w:color="auto" w:fill="FFFFFF"/>
        </w:rPr>
        <w:t>http://dx.doi.org/10.20375/0000-000D-FF90-1</w:t>
      </w:r>
    </w:p>
    <w:p w:rsidR="00A24532" w:rsidRPr="00041467" w:rsidRDefault="00A24532" w:rsidP="00A24532">
      <w:pPr>
        <w:spacing w:line="360" w:lineRule="auto"/>
        <w:ind w:left="708" w:hanging="708"/>
        <w:rPr>
          <w:rFonts w:cs="Times New Roman"/>
        </w:rPr>
      </w:pPr>
      <w:proofErr w:type="spellStart"/>
      <w:r w:rsidRPr="00041467">
        <w:rPr>
          <w:rFonts w:cs="Times New Roman"/>
        </w:rPr>
        <w:lastRenderedPageBreak/>
        <w:t>Sochacka</w:t>
      </w:r>
      <w:proofErr w:type="spellEnd"/>
      <w:r w:rsidRPr="00041467">
        <w:rPr>
          <w:rFonts w:cs="Times New Roman"/>
        </w:rPr>
        <w:t xml:space="preserve">, N. W., </w:t>
      </w:r>
      <w:proofErr w:type="spellStart"/>
      <w:r w:rsidRPr="00041467">
        <w:rPr>
          <w:rFonts w:cs="Times New Roman"/>
        </w:rPr>
        <w:t>Guyotte</w:t>
      </w:r>
      <w:proofErr w:type="spellEnd"/>
      <w:r w:rsidRPr="00041467">
        <w:rPr>
          <w:rFonts w:cs="Times New Roman"/>
        </w:rPr>
        <w:t xml:space="preserve">, K. W. &amp; Walther, J. (2016). Learning together: A collaborative </w:t>
      </w:r>
      <w:proofErr w:type="spellStart"/>
      <w:r w:rsidRPr="00041467">
        <w:rPr>
          <w:rFonts w:cs="Times New Roman"/>
        </w:rPr>
        <w:t>autoethnographic</w:t>
      </w:r>
      <w:proofErr w:type="spellEnd"/>
      <w:r w:rsidRPr="00041467">
        <w:rPr>
          <w:rFonts w:cs="Times New Roman"/>
        </w:rPr>
        <w:t xml:space="preserve"> exploration of STEAM (</w:t>
      </w:r>
      <w:proofErr w:type="spellStart"/>
      <w:r w:rsidRPr="00041467">
        <w:rPr>
          <w:rFonts w:cs="Times New Roman"/>
        </w:rPr>
        <w:t>STEM+theArts</w:t>
      </w:r>
      <w:proofErr w:type="spellEnd"/>
      <w:r w:rsidRPr="00041467">
        <w:rPr>
          <w:rFonts w:cs="Times New Roman"/>
        </w:rPr>
        <w:t xml:space="preserve">) education. </w:t>
      </w:r>
      <w:r w:rsidRPr="000A14CD">
        <w:rPr>
          <w:rFonts w:cs="Times New Roman"/>
          <w:i/>
        </w:rPr>
        <w:t>Journal of Engineering Education, 105</w:t>
      </w:r>
      <w:r w:rsidRPr="00041467">
        <w:rPr>
          <w:rFonts w:cs="Times New Roman"/>
        </w:rPr>
        <w:t>(1), 15-42.</w:t>
      </w:r>
    </w:p>
    <w:p w:rsidR="00A24532" w:rsidRDefault="00A24532" w:rsidP="00A24532">
      <w:pPr>
        <w:spacing w:line="360" w:lineRule="auto"/>
        <w:ind w:left="708" w:hanging="708"/>
        <w:rPr>
          <w:rFonts w:cs="Times New Roman"/>
        </w:rPr>
      </w:pPr>
      <w:proofErr w:type="spellStart"/>
      <w:r w:rsidRPr="00354C8D">
        <w:rPr>
          <w:rFonts w:cs="Times New Roman"/>
        </w:rPr>
        <w:t>Sünbül</w:t>
      </w:r>
      <w:proofErr w:type="spellEnd"/>
      <w:r w:rsidRPr="00354C8D">
        <w:rPr>
          <w:rFonts w:cs="Times New Roman"/>
        </w:rPr>
        <w:t xml:space="preserve">, A.M., </w:t>
      </w:r>
      <w:proofErr w:type="spellStart"/>
      <w:r w:rsidRPr="00354C8D">
        <w:rPr>
          <w:rFonts w:cs="Times New Roman"/>
        </w:rPr>
        <w:t>Gündüz</w:t>
      </w:r>
      <w:proofErr w:type="spellEnd"/>
      <w:r w:rsidRPr="00354C8D">
        <w:rPr>
          <w:rFonts w:cs="Times New Roman"/>
        </w:rPr>
        <w:t xml:space="preserve">, Ş. &amp; Yılmaz, Y. (2002). Effect of 'Computer Assisted </w:t>
      </w:r>
      <w:proofErr w:type="spellStart"/>
      <w:r w:rsidRPr="00354C8D">
        <w:rPr>
          <w:rFonts w:cs="Times New Roman"/>
        </w:rPr>
        <w:t>Instruction'Prepared</w:t>
      </w:r>
      <w:proofErr w:type="spellEnd"/>
      <w:r w:rsidRPr="00354C8D">
        <w:rPr>
          <w:rFonts w:cs="Times New Roman"/>
        </w:rPr>
        <w:t xml:space="preserve"> According to 'Gagne's Instruction </w:t>
      </w:r>
      <w:proofErr w:type="spellStart"/>
      <w:r w:rsidRPr="00354C8D">
        <w:rPr>
          <w:rFonts w:cs="Times New Roman"/>
        </w:rPr>
        <w:t>Theory'on</w:t>
      </w:r>
      <w:proofErr w:type="spellEnd"/>
      <w:r w:rsidRPr="00354C8D">
        <w:rPr>
          <w:rFonts w:cs="Times New Roman"/>
        </w:rPr>
        <w:t xml:space="preserve"> Students' Achievement. </w:t>
      </w:r>
      <w:proofErr w:type="spellStart"/>
      <w:r w:rsidRPr="000A14CD">
        <w:rPr>
          <w:rFonts w:cs="Times New Roman"/>
          <w:i/>
        </w:rPr>
        <w:t>Selçuk</w:t>
      </w:r>
      <w:proofErr w:type="spellEnd"/>
      <w:r w:rsidRPr="000A14CD">
        <w:rPr>
          <w:rFonts w:cs="Times New Roman"/>
          <w:i/>
        </w:rPr>
        <w:t xml:space="preserve"> University Faculty of Education Journal</w:t>
      </w:r>
      <w:r w:rsidRPr="00354C8D">
        <w:rPr>
          <w:rFonts w:cs="Times New Roman"/>
        </w:rPr>
        <w:t>, 14, 379-404.</w:t>
      </w:r>
    </w:p>
    <w:p w:rsidR="00A24532" w:rsidRPr="00041467" w:rsidRDefault="00A24532" w:rsidP="00A24532">
      <w:pPr>
        <w:spacing w:line="360" w:lineRule="auto"/>
        <w:ind w:left="708" w:hanging="708"/>
        <w:rPr>
          <w:rFonts w:cs="Times New Roman"/>
        </w:rPr>
      </w:pPr>
      <w:r w:rsidRPr="00041467">
        <w:rPr>
          <w:rFonts w:cs="Times New Roman"/>
        </w:rPr>
        <w:t xml:space="preserve">Sousa, D. A. &amp; </w:t>
      </w:r>
      <w:proofErr w:type="spellStart"/>
      <w:r w:rsidRPr="00041467">
        <w:rPr>
          <w:rFonts w:cs="Times New Roman"/>
        </w:rPr>
        <w:t>Pilecki</w:t>
      </w:r>
      <w:proofErr w:type="spellEnd"/>
      <w:r w:rsidRPr="00041467">
        <w:rPr>
          <w:rFonts w:cs="Times New Roman"/>
        </w:rPr>
        <w:t xml:space="preserve">, T. (2013). </w:t>
      </w:r>
      <w:r w:rsidRPr="000A14CD">
        <w:rPr>
          <w:rFonts w:cs="Times New Roman"/>
          <w:i/>
        </w:rPr>
        <w:t>From STEM to STEAM: Using brain-compatible strategies to integrate the arts</w:t>
      </w:r>
      <w:r>
        <w:rPr>
          <w:rFonts w:cs="Times New Roman"/>
        </w:rPr>
        <w:t>.</w:t>
      </w:r>
      <w:r w:rsidRPr="00041467">
        <w:rPr>
          <w:rFonts w:cs="Times New Roman"/>
        </w:rPr>
        <w:t xml:space="preserve"> USA: Corwin Press.</w:t>
      </w:r>
    </w:p>
    <w:p w:rsidR="00A24532" w:rsidRPr="00041467" w:rsidRDefault="00A24532" w:rsidP="00A24532">
      <w:pPr>
        <w:spacing w:line="360" w:lineRule="auto"/>
        <w:ind w:left="708" w:hanging="708"/>
        <w:rPr>
          <w:rFonts w:cs="Times New Roman"/>
        </w:rPr>
      </w:pPr>
      <w:proofErr w:type="spellStart"/>
      <w:r w:rsidRPr="00041467">
        <w:rPr>
          <w:rFonts w:cs="Times New Roman"/>
        </w:rPr>
        <w:t>Stohlmann</w:t>
      </w:r>
      <w:proofErr w:type="spellEnd"/>
      <w:r w:rsidRPr="00041467">
        <w:rPr>
          <w:rFonts w:cs="Times New Roman"/>
        </w:rPr>
        <w:t>, M. S., Moore, T. J.,</w:t>
      </w:r>
      <w:r>
        <w:rPr>
          <w:rFonts w:cs="Times New Roman"/>
        </w:rPr>
        <w:t xml:space="preserve"> &amp;</w:t>
      </w:r>
      <w:r w:rsidRPr="00041467">
        <w:rPr>
          <w:rFonts w:cs="Times New Roman"/>
        </w:rPr>
        <w:t xml:space="preserve"> Cramer, K. (</w:t>
      </w:r>
      <w:r>
        <w:rPr>
          <w:rFonts w:cs="Times New Roman"/>
        </w:rPr>
        <w:t xml:space="preserve">2013). </w:t>
      </w:r>
      <w:r w:rsidRPr="00041467">
        <w:rPr>
          <w:rFonts w:cs="Times New Roman"/>
        </w:rPr>
        <w:t>Preservice Elementary Teachers' Mathematical Content Knowledge from an Integrated STEM Modelling Activity</w:t>
      </w:r>
      <w:r>
        <w:rPr>
          <w:rFonts w:cs="Times New Roman"/>
        </w:rPr>
        <w:t>.</w:t>
      </w:r>
      <w:r w:rsidRPr="00041467">
        <w:rPr>
          <w:rFonts w:cs="Times New Roman"/>
        </w:rPr>
        <w:t xml:space="preserve"> </w:t>
      </w:r>
      <w:r w:rsidRPr="000A14CD">
        <w:rPr>
          <w:rFonts w:cs="Times New Roman"/>
          <w:i/>
        </w:rPr>
        <w:t>Journal of Mathematical Modelling and Application, 1</w:t>
      </w:r>
      <w:r w:rsidRPr="00041467">
        <w:rPr>
          <w:rFonts w:cs="Times New Roman"/>
        </w:rPr>
        <w:t>(8), s. 18-31.</w:t>
      </w:r>
    </w:p>
    <w:p w:rsidR="00A24532" w:rsidRPr="00041467" w:rsidRDefault="00A24532" w:rsidP="00A24532">
      <w:pPr>
        <w:spacing w:line="360" w:lineRule="auto"/>
        <w:ind w:left="708" w:hanging="708"/>
        <w:rPr>
          <w:rFonts w:cs="Times New Roman"/>
        </w:rPr>
      </w:pPr>
      <w:proofErr w:type="spellStart"/>
      <w:r w:rsidRPr="00041467">
        <w:rPr>
          <w:rFonts w:cs="Times New Roman"/>
        </w:rPr>
        <w:t>Türkmenoğlu</w:t>
      </w:r>
      <w:proofErr w:type="spellEnd"/>
      <w:r w:rsidRPr="00041467">
        <w:rPr>
          <w:rFonts w:cs="Times New Roman"/>
        </w:rPr>
        <w:t xml:space="preserve">, H. </w:t>
      </w:r>
      <w:r>
        <w:rPr>
          <w:rFonts w:cs="Times New Roman"/>
        </w:rPr>
        <w:t xml:space="preserve">(2014). </w:t>
      </w:r>
      <w:proofErr w:type="spellStart"/>
      <w:r w:rsidRPr="00041467">
        <w:rPr>
          <w:rFonts w:cs="Times New Roman"/>
        </w:rPr>
        <w:t>Teknoloji</w:t>
      </w:r>
      <w:proofErr w:type="spellEnd"/>
      <w:r w:rsidRPr="00041467">
        <w:rPr>
          <w:rFonts w:cs="Times New Roman"/>
        </w:rPr>
        <w:t xml:space="preserve"> İle </w:t>
      </w:r>
      <w:proofErr w:type="spellStart"/>
      <w:r w:rsidRPr="00041467">
        <w:rPr>
          <w:rFonts w:cs="Times New Roman"/>
        </w:rPr>
        <w:t>Sanat</w:t>
      </w:r>
      <w:proofErr w:type="spellEnd"/>
      <w:r w:rsidRPr="00041467">
        <w:rPr>
          <w:rFonts w:cs="Times New Roman"/>
        </w:rPr>
        <w:t xml:space="preserve"> </w:t>
      </w:r>
      <w:proofErr w:type="spellStart"/>
      <w:r w:rsidRPr="00041467">
        <w:rPr>
          <w:rFonts w:cs="Times New Roman"/>
        </w:rPr>
        <w:t>İlişkisi</w:t>
      </w:r>
      <w:proofErr w:type="spellEnd"/>
      <w:r w:rsidRPr="00041467">
        <w:rPr>
          <w:rFonts w:cs="Times New Roman"/>
        </w:rPr>
        <w:t xml:space="preserve"> </w:t>
      </w:r>
      <w:proofErr w:type="spellStart"/>
      <w:r w:rsidRPr="00041467">
        <w:rPr>
          <w:rFonts w:cs="Times New Roman"/>
        </w:rPr>
        <w:t>ve</w:t>
      </w:r>
      <w:proofErr w:type="spellEnd"/>
      <w:r w:rsidRPr="00041467">
        <w:rPr>
          <w:rFonts w:cs="Times New Roman"/>
        </w:rPr>
        <w:t xml:space="preserve"> </w:t>
      </w:r>
      <w:proofErr w:type="spellStart"/>
      <w:r w:rsidRPr="00041467">
        <w:rPr>
          <w:rFonts w:cs="Times New Roman"/>
        </w:rPr>
        <w:t>Bir</w:t>
      </w:r>
      <w:proofErr w:type="spellEnd"/>
      <w:r w:rsidRPr="00041467">
        <w:rPr>
          <w:rFonts w:cs="Times New Roman"/>
        </w:rPr>
        <w:t xml:space="preserve"> </w:t>
      </w:r>
      <w:proofErr w:type="spellStart"/>
      <w:r w:rsidRPr="00041467">
        <w:rPr>
          <w:rFonts w:cs="Times New Roman"/>
        </w:rPr>
        <w:t>Dijital</w:t>
      </w:r>
      <w:proofErr w:type="spellEnd"/>
      <w:r w:rsidRPr="00041467">
        <w:rPr>
          <w:rFonts w:cs="Times New Roman"/>
        </w:rPr>
        <w:t xml:space="preserve"> </w:t>
      </w:r>
      <w:proofErr w:type="spellStart"/>
      <w:r w:rsidRPr="00041467">
        <w:rPr>
          <w:rFonts w:cs="Times New Roman"/>
        </w:rPr>
        <w:t>Sanat</w:t>
      </w:r>
      <w:proofErr w:type="spellEnd"/>
      <w:r w:rsidRPr="00041467">
        <w:rPr>
          <w:rFonts w:cs="Times New Roman"/>
        </w:rPr>
        <w:t xml:space="preserve"> </w:t>
      </w:r>
      <w:proofErr w:type="spellStart"/>
      <w:r w:rsidRPr="00041467">
        <w:rPr>
          <w:rFonts w:cs="Times New Roman"/>
        </w:rPr>
        <w:t>Örneği</w:t>
      </w:r>
      <w:proofErr w:type="spellEnd"/>
      <w:r w:rsidRPr="00041467">
        <w:rPr>
          <w:rFonts w:cs="Times New Roman"/>
        </w:rPr>
        <w:t xml:space="preserve"> </w:t>
      </w:r>
      <w:proofErr w:type="spellStart"/>
      <w:r w:rsidRPr="00041467">
        <w:rPr>
          <w:rFonts w:cs="Times New Roman"/>
        </w:rPr>
        <w:t>Olarak</w:t>
      </w:r>
      <w:proofErr w:type="spellEnd"/>
      <w:r w:rsidRPr="00041467">
        <w:rPr>
          <w:rFonts w:cs="Times New Roman"/>
        </w:rPr>
        <w:t xml:space="preserve"> Instagram. </w:t>
      </w:r>
      <w:proofErr w:type="spellStart"/>
      <w:r w:rsidRPr="000A14CD">
        <w:rPr>
          <w:rFonts w:cs="Times New Roman"/>
          <w:i/>
        </w:rPr>
        <w:t>Ulakbilge</w:t>
      </w:r>
      <w:proofErr w:type="spellEnd"/>
      <w:r w:rsidRPr="000A14CD">
        <w:rPr>
          <w:rFonts w:cs="Times New Roman"/>
          <w:i/>
        </w:rPr>
        <w:t xml:space="preserve"> </w:t>
      </w:r>
      <w:proofErr w:type="spellStart"/>
      <w:r w:rsidRPr="000A14CD">
        <w:rPr>
          <w:rFonts w:cs="Times New Roman"/>
          <w:i/>
        </w:rPr>
        <w:t>Sosyal</w:t>
      </w:r>
      <w:proofErr w:type="spellEnd"/>
      <w:r w:rsidRPr="000A14CD">
        <w:rPr>
          <w:rFonts w:cs="Times New Roman"/>
          <w:i/>
        </w:rPr>
        <w:t xml:space="preserve"> </w:t>
      </w:r>
      <w:proofErr w:type="spellStart"/>
      <w:r w:rsidRPr="000A14CD">
        <w:rPr>
          <w:rFonts w:cs="Times New Roman"/>
          <w:i/>
        </w:rPr>
        <w:t>Bilimler</w:t>
      </w:r>
      <w:proofErr w:type="spellEnd"/>
      <w:r w:rsidRPr="000A14CD">
        <w:rPr>
          <w:rFonts w:cs="Times New Roman"/>
          <w:i/>
        </w:rPr>
        <w:t xml:space="preserve"> </w:t>
      </w:r>
      <w:proofErr w:type="spellStart"/>
      <w:r w:rsidRPr="000A14CD">
        <w:rPr>
          <w:rFonts w:cs="Times New Roman"/>
          <w:i/>
        </w:rPr>
        <w:t>Dergisi</w:t>
      </w:r>
      <w:proofErr w:type="spellEnd"/>
      <w:r w:rsidRPr="00041467">
        <w:rPr>
          <w:rFonts w:cs="Times New Roman"/>
        </w:rPr>
        <w:t xml:space="preserve">, 2(4), </w:t>
      </w:r>
      <w:hyperlink r:id="rId23" w:history="1">
        <w:r w:rsidRPr="00041467">
          <w:rPr>
            <w:rStyle w:val="Kpr"/>
            <w:rFonts w:cs="Times New Roman"/>
          </w:rPr>
          <w:t>https://ulakbilge.com/makale/pdf/1414431733.pdf</w:t>
        </w:r>
      </w:hyperlink>
    </w:p>
    <w:p w:rsidR="00A24532" w:rsidRPr="00041467" w:rsidRDefault="00A24532" w:rsidP="00A24532">
      <w:pPr>
        <w:spacing w:line="360" w:lineRule="auto"/>
        <w:ind w:left="708" w:hanging="708"/>
        <w:rPr>
          <w:rFonts w:cs="Times New Roman"/>
        </w:rPr>
      </w:pPr>
      <w:proofErr w:type="spellStart"/>
      <w:r w:rsidRPr="00041467">
        <w:rPr>
          <w:rFonts w:cs="Times New Roman"/>
        </w:rPr>
        <w:t>Uğraş</w:t>
      </w:r>
      <w:proofErr w:type="spellEnd"/>
      <w:r w:rsidRPr="00041467">
        <w:rPr>
          <w:rFonts w:cs="Times New Roman"/>
        </w:rPr>
        <w:t xml:space="preserve">, M. (2018). The effects of STEM activities on STEM attitudes, scientific creativity and motivation beliefs of the students and their views on STEM education. </w:t>
      </w:r>
      <w:r w:rsidRPr="000A14CD">
        <w:rPr>
          <w:rFonts w:cs="Times New Roman"/>
          <w:i/>
        </w:rPr>
        <w:t>International Online Jour</w:t>
      </w:r>
      <w:r>
        <w:rPr>
          <w:rFonts w:cs="Times New Roman"/>
          <w:i/>
        </w:rPr>
        <w:t>nal of Educational Sciences, 10</w:t>
      </w:r>
      <w:r w:rsidRPr="00041467">
        <w:rPr>
          <w:rFonts w:cs="Times New Roman"/>
        </w:rPr>
        <w:t>(5), 165-182.</w:t>
      </w:r>
    </w:p>
    <w:p w:rsidR="00A24532" w:rsidRPr="00041467" w:rsidRDefault="00A24532" w:rsidP="00A24532">
      <w:pPr>
        <w:spacing w:line="360" w:lineRule="auto"/>
        <w:ind w:left="708" w:hanging="708"/>
        <w:rPr>
          <w:rFonts w:cs="Times New Roman"/>
        </w:rPr>
      </w:pPr>
      <w:proofErr w:type="spellStart"/>
      <w:r w:rsidRPr="00041467">
        <w:rPr>
          <w:rFonts w:cs="Times New Roman"/>
          <w:szCs w:val="20"/>
          <w:shd w:val="clear" w:color="auto" w:fill="FFFFFF"/>
        </w:rPr>
        <w:t>Ünal</w:t>
      </w:r>
      <w:proofErr w:type="spellEnd"/>
      <w:r w:rsidRPr="00041467">
        <w:rPr>
          <w:rFonts w:cs="Times New Roman"/>
          <w:szCs w:val="20"/>
          <w:shd w:val="clear" w:color="auto" w:fill="FFFFFF"/>
        </w:rPr>
        <w:t xml:space="preserve">, K. (2022). A Study on the Effect of Visual and Auditory Tools in Foreign Language   </w:t>
      </w:r>
      <w:r w:rsidRPr="000A14CD">
        <w:rPr>
          <w:rFonts w:cs="Times New Roman"/>
          <w:i/>
          <w:szCs w:val="20"/>
          <w:shd w:val="clear" w:color="auto" w:fill="FFFFFF"/>
        </w:rPr>
        <w:t>Teaching.</w:t>
      </w:r>
      <w:r w:rsidR="004D0E1D">
        <w:rPr>
          <w:rFonts w:cs="Times New Roman"/>
          <w:i/>
          <w:szCs w:val="20"/>
          <w:shd w:val="clear" w:color="auto" w:fill="FFFFFF"/>
        </w:rPr>
        <w:t xml:space="preserve"> </w:t>
      </w:r>
      <w:r w:rsidRPr="000A14CD">
        <w:rPr>
          <w:rFonts w:cs="Times New Roman"/>
          <w:i/>
          <w:szCs w:val="20"/>
          <w:shd w:val="clear" w:color="auto" w:fill="FFFFFF"/>
        </w:rPr>
        <w:t>Journal    of    Research    in    Social    Sciences    and    Language,</w:t>
      </w:r>
      <w:r>
        <w:rPr>
          <w:rFonts w:cs="Times New Roman"/>
          <w:i/>
          <w:szCs w:val="20"/>
          <w:shd w:val="clear" w:color="auto" w:fill="FFFFFF"/>
        </w:rPr>
        <w:t xml:space="preserve"> </w:t>
      </w:r>
      <w:r w:rsidRPr="000A14CD">
        <w:rPr>
          <w:rFonts w:cs="Times New Roman"/>
          <w:i/>
          <w:szCs w:val="20"/>
          <w:shd w:val="clear" w:color="auto" w:fill="FFFFFF"/>
        </w:rPr>
        <w:t>2</w:t>
      </w:r>
      <w:r w:rsidRPr="00041467">
        <w:rPr>
          <w:rFonts w:cs="Times New Roman"/>
          <w:szCs w:val="20"/>
          <w:shd w:val="clear" w:color="auto" w:fill="FFFFFF"/>
        </w:rPr>
        <w:t>(2)</w:t>
      </w:r>
      <w:proofErr w:type="gramStart"/>
      <w:r w:rsidRPr="00041467">
        <w:rPr>
          <w:rFonts w:cs="Times New Roman"/>
          <w:szCs w:val="20"/>
          <w:shd w:val="clear" w:color="auto" w:fill="FFFFFF"/>
        </w:rPr>
        <w:t>,108</w:t>
      </w:r>
      <w:proofErr w:type="gramEnd"/>
      <w:r w:rsidRPr="00041467">
        <w:rPr>
          <w:rFonts w:cs="Times New Roman"/>
          <w:szCs w:val="20"/>
          <w:shd w:val="clear" w:color="auto" w:fill="FFFFFF"/>
        </w:rPr>
        <w:t>-117.https://doi.org/10.20375/0000-000f-7453-1</w:t>
      </w:r>
    </w:p>
    <w:p w:rsidR="00A24532" w:rsidRPr="00041467" w:rsidRDefault="00A24532" w:rsidP="00A24532">
      <w:pPr>
        <w:spacing w:line="360" w:lineRule="auto"/>
        <w:ind w:left="708" w:hanging="708"/>
        <w:rPr>
          <w:rFonts w:cs="Times New Roman"/>
        </w:rPr>
      </w:pPr>
      <w:r w:rsidRPr="00041467">
        <w:rPr>
          <w:rFonts w:cs="Times New Roman"/>
        </w:rPr>
        <w:t xml:space="preserve">Williams, A. M. &amp; Young, J. (2021). Reliability Generalization Meta-analyses in Mathematics Education Research: A Research Synthesis. </w:t>
      </w:r>
      <w:r w:rsidRPr="000A14CD">
        <w:rPr>
          <w:rFonts w:cs="Times New Roman"/>
          <w:i/>
        </w:rPr>
        <w:t>International Journal of Education in Mathematics, Science, and Technology (IJEMST), 9</w:t>
      </w:r>
      <w:r w:rsidRPr="00041467">
        <w:rPr>
          <w:rFonts w:cs="Times New Roman"/>
        </w:rPr>
        <w:t xml:space="preserve">(4), 741-759. </w:t>
      </w:r>
      <w:hyperlink r:id="rId24" w:history="1">
        <w:r w:rsidRPr="00041467">
          <w:rPr>
            <w:rStyle w:val="Kpr"/>
            <w:rFonts w:cs="Times New Roman"/>
          </w:rPr>
          <w:t>https://doi.org/10.46328/ijemst.1434</w:t>
        </w:r>
      </w:hyperlink>
    </w:p>
    <w:p w:rsidR="00A24532" w:rsidRPr="00041467" w:rsidRDefault="00A24532" w:rsidP="00A24532">
      <w:pPr>
        <w:spacing w:line="360" w:lineRule="auto"/>
        <w:ind w:left="708" w:hanging="708"/>
        <w:rPr>
          <w:rFonts w:cs="Times New Roman"/>
        </w:rPr>
      </w:pPr>
      <w:r w:rsidRPr="00041467">
        <w:rPr>
          <w:rFonts w:cs="Times New Roman"/>
          <w:lang w:val="de-DE"/>
        </w:rPr>
        <w:t xml:space="preserve">Wu, Y., Cheng, J., &amp; </w:t>
      </w:r>
      <w:proofErr w:type="spellStart"/>
      <w:r w:rsidRPr="00041467">
        <w:rPr>
          <w:rFonts w:cs="Times New Roman"/>
          <w:lang w:val="de-DE"/>
        </w:rPr>
        <w:t>Koszalka</w:t>
      </w:r>
      <w:proofErr w:type="spellEnd"/>
      <w:r w:rsidRPr="00041467">
        <w:rPr>
          <w:rFonts w:cs="Times New Roman"/>
          <w:lang w:val="de-DE"/>
        </w:rPr>
        <w:t xml:space="preserve">, T. A. (2021). </w:t>
      </w:r>
      <w:r w:rsidRPr="00041467">
        <w:rPr>
          <w:rFonts w:cs="Times New Roman"/>
        </w:rPr>
        <w:t xml:space="preserve">Transdisciplinary Approach in Middle School: A Case Study of Co-teaching Practices in STEAM Teams. </w:t>
      </w:r>
      <w:r w:rsidRPr="000A14CD">
        <w:rPr>
          <w:rFonts w:cs="Times New Roman"/>
          <w:i/>
        </w:rPr>
        <w:t>International Journal of Education in Mathematics, Science, and Technology (IJEMST), 9</w:t>
      </w:r>
      <w:r w:rsidRPr="00041467">
        <w:rPr>
          <w:rFonts w:cs="Times New Roman"/>
        </w:rPr>
        <w:t xml:space="preserve">(1), 138-162. </w:t>
      </w:r>
      <w:hyperlink r:id="rId25" w:history="1">
        <w:r w:rsidRPr="00041467">
          <w:rPr>
            <w:rStyle w:val="Kpr"/>
            <w:rFonts w:cs="Times New Roman"/>
          </w:rPr>
          <w:t>https://doi.org/10.46328/ijemst.1017</w:t>
        </w:r>
      </w:hyperlink>
    </w:p>
    <w:p w:rsidR="00A24532" w:rsidRPr="00041467" w:rsidRDefault="00A24532" w:rsidP="00A24532">
      <w:pPr>
        <w:spacing w:line="360" w:lineRule="auto"/>
        <w:ind w:left="708" w:hanging="708"/>
        <w:rPr>
          <w:rFonts w:cs="Times New Roman"/>
        </w:rPr>
      </w:pPr>
      <w:proofErr w:type="spellStart"/>
      <w:r w:rsidRPr="00041467">
        <w:rPr>
          <w:rFonts w:cs="Times New Roman"/>
        </w:rPr>
        <w:t>Yakman</w:t>
      </w:r>
      <w:proofErr w:type="spellEnd"/>
      <w:r w:rsidRPr="00041467">
        <w:rPr>
          <w:rFonts w:cs="Times New Roman"/>
        </w:rPr>
        <w:t>, G.</w:t>
      </w:r>
      <w:r>
        <w:rPr>
          <w:rFonts w:cs="Times New Roman"/>
        </w:rPr>
        <w:t xml:space="preserve"> </w:t>
      </w:r>
      <w:r w:rsidRPr="00041467">
        <w:rPr>
          <w:rFonts w:cs="Times New Roman"/>
        </w:rPr>
        <w:t xml:space="preserve">(2010). </w:t>
      </w:r>
      <w:r w:rsidRPr="000A14CD">
        <w:rPr>
          <w:rFonts w:cs="Times New Roman"/>
          <w:i/>
        </w:rPr>
        <w:t>What is the point of STE@M?</w:t>
      </w:r>
      <w:r w:rsidRPr="00041467">
        <w:rPr>
          <w:rFonts w:cs="Times New Roman"/>
        </w:rPr>
        <w:t xml:space="preserve"> - A Brief Overview, 12.03.2022 http://www.steamedu.com/2006- 2010_Short_WHAT_IS_STEAM.pdf s</w:t>
      </w:r>
    </w:p>
    <w:p w:rsidR="00A24532" w:rsidRPr="00041467" w:rsidRDefault="00A24532" w:rsidP="00A24532">
      <w:pPr>
        <w:spacing w:line="360" w:lineRule="auto"/>
        <w:ind w:left="708" w:hanging="708"/>
        <w:rPr>
          <w:rFonts w:cs="Times New Roman"/>
        </w:rPr>
      </w:pPr>
      <w:proofErr w:type="spellStart"/>
      <w:r w:rsidRPr="00041467">
        <w:rPr>
          <w:rFonts w:cs="Times New Roman"/>
          <w:color w:val="111111"/>
          <w:szCs w:val="20"/>
          <w:shd w:val="clear" w:color="auto" w:fill="FFFFFF"/>
        </w:rPr>
        <w:t>Yanal</w:t>
      </w:r>
      <w:proofErr w:type="spellEnd"/>
      <w:r w:rsidRPr="00041467">
        <w:rPr>
          <w:rFonts w:cs="Times New Roman"/>
          <w:color w:val="111111"/>
          <w:szCs w:val="20"/>
          <w:shd w:val="clear" w:color="auto" w:fill="FFFFFF"/>
        </w:rPr>
        <w:t xml:space="preserve">, S. (2019). </w:t>
      </w:r>
      <w:proofErr w:type="spellStart"/>
      <w:r w:rsidRPr="000A14CD">
        <w:rPr>
          <w:rFonts w:cs="Times New Roman"/>
          <w:i/>
          <w:color w:val="111111"/>
          <w:szCs w:val="20"/>
          <w:shd w:val="clear" w:color="auto" w:fill="FFFFFF"/>
        </w:rPr>
        <w:t>Türk</w:t>
      </w:r>
      <w:proofErr w:type="spellEnd"/>
      <w:r w:rsidRPr="000A14CD">
        <w:rPr>
          <w:rFonts w:cs="Times New Roman"/>
          <w:i/>
          <w:color w:val="111111"/>
          <w:szCs w:val="20"/>
          <w:shd w:val="clear" w:color="auto" w:fill="FFFFFF"/>
        </w:rPr>
        <w:t xml:space="preserve"> </w:t>
      </w:r>
      <w:proofErr w:type="spellStart"/>
      <w:r w:rsidRPr="000A14CD">
        <w:rPr>
          <w:rFonts w:cs="Times New Roman"/>
          <w:i/>
          <w:color w:val="111111"/>
          <w:szCs w:val="20"/>
          <w:shd w:val="clear" w:color="auto" w:fill="FFFFFF"/>
        </w:rPr>
        <w:t>ve</w:t>
      </w:r>
      <w:proofErr w:type="spellEnd"/>
      <w:r w:rsidRPr="000A14CD">
        <w:rPr>
          <w:rFonts w:cs="Times New Roman"/>
          <w:i/>
          <w:color w:val="111111"/>
          <w:szCs w:val="20"/>
          <w:shd w:val="clear" w:color="auto" w:fill="FFFFFF"/>
        </w:rPr>
        <w:t xml:space="preserve"> </w:t>
      </w:r>
      <w:proofErr w:type="spellStart"/>
      <w:r w:rsidRPr="000A14CD">
        <w:rPr>
          <w:rFonts w:cs="Times New Roman"/>
          <w:i/>
          <w:color w:val="111111"/>
          <w:szCs w:val="20"/>
          <w:shd w:val="clear" w:color="auto" w:fill="FFFFFF"/>
        </w:rPr>
        <w:t>Suriyeli</w:t>
      </w:r>
      <w:proofErr w:type="spellEnd"/>
      <w:r w:rsidRPr="000A14CD">
        <w:rPr>
          <w:rFonts w:cs="Times New Roman"/>
          <w:i/>
          <w:color w:val="111111"/>
          <w:szCs w:val="20"/>
          <w:shd w:val="clear" w:color="auto" w:fill="FFFFFF"/>
        </w:rPr>
        <w:t xml:space="preserve"> </w:t>
      </w:r>
      <w:proofErr w:type="spellStart"/>
      <w:r w:rsidRPr="000A14CD">
        <w:rPr>
          <w:rFonts w:cs="Times New Roman"/>
          <w:i/>
          <w:color w:val="111111"/>
          <w:szCs w:val="20"/>
          <w:shd w:val="clear" w:color="auto" w:fill="FFFFFF"/>
        </w:rPr>
        <w:t>ortaokul</w:t>
      </w:r>
      <w:proofErr w:type="spellEnd"/>
      <w:r w:rsidRPr="000A14CD">
        <w:rPr>
          <w:rFonts w:cs="Times New Roman"/>
          <w:i/>
          <w:color w:val="111111"/>
          <w:szCs w:val="20"/>
          <w:shd w:val="clear" w:color="auto" w:fill="FFFFFF"/>
        </w:rPr>
        <w:t xml:space="preserve"> </w:t>
      </w:r>
      <w:proofErr w:type="spellStart"/>
      <w:r w:rsidRPr="000A14CD">
        <w:rPr>
          <w:rFonts w:cs="Times New Roman"/>
          <w:i/>
          <w:color w:val="111111"/>
          <w:szCs w:val="20"/>
          <w:shd w:val="clear" w:color="auto" w:fill="FFFFFF"/>
        </w:rPr>
        <w:t>öğrencilerinin</w:t>
      </w:r>
      <w:proofErr w:type="spellEnd"/>
      <w:r w:rsidRPr="000A14CD">
        <w:rPr>
          <w:rFonts w:cs="Times New Roman"/>
          <w:i/>
          <w:color w:val="111111"/>
          <w:szCs w:val="20"/>
          <w:shd w:val="clear" w:color="auto" w:fill="FFFFFF"/>
        </w:rPr>
        <w:t xml:space="preserve"> </w:t>
      </w:r>
      <w:proofErr w:type="spellStart"/>
      <w:r w:rsidRPr="000A14CD">
        <w:rPr>
          <w:rFonts w:cs="Times New Roman"/>
          <w:i/>
          <w:color w:val="111111"/>
          <w:szCs w:val="20"/>
          <w:shd w:val="clear" w:color="auto" w:fill="FFFFFF"/>
        </w:rPr>
        <w:t>Görsel</w:t>
      </w:r>
      <w:proofErr w:type="spellEnd"/>
      <w:r w:rsidRPr="000A14CD">
        <w:rPr>
          <w:rFonts w:cs="Times New Roman"/>
          <w:i/>
          <w:color w:val="111111"/>
          <w:szCs w:val="20"/>
          <w:shd w:val="clear" w:color="auto" w:fill="FFFFFF"/>
        </w:rPr>
        <w:t xml:space="preserve"> </w:t>
      </w:r>
      <w:proofErr w:type="spellStart"/>
      <w:r w:rsidRPr="000A14CD">
        <w:rPr>
          <w:rFonts w:cs="Times New Roman"/>
          <w:i/>
          <w:color w:val="111111"/>
          <w:szCs w:val="20"/>
          <w:shd w:val="clear" w:color="auto" w:fill="FFFFFF"/>
        </w:rPr>
        <w:t>Sanatlar</w:t>
      </w:r>
      <w:proofErr w:type="spellEnd"/>
      <w:r w:rsidRPr="000A14CD">
        <w:rPr>
          <w:rFonts w:cs="Times New Roman"/>
          <w:i/>
          <w:color w:val="111111"/>
          <w:szCs w:val="20"/>
          <w:shd w:val="clear" w:color="auto" w:fill="FFFFFF"/>
        </w:rPr>
        <w:t xml:space="preserve"> </w:t>
      </w:r>
      <w:proofErr w:type="spellStart"/>
      <w:r w:rsidRPr="000A14CD">
        <w:rPr>
          <w:rFonts w:cs="Times New Roman"/>
          <w:i/>
          <w:color w:val="111111"/>
          <w:szCs w:val="20"/>
          <w:shd w:val="clear" w:color="auto" w:fill="FFFFFF"/>
        </w:rPr>
        <w:t>Dersi</w:t>
      </w:r>
      <w:proofErr w:type="spellEnd"/>
      <w:r w:rsidRPr="000A14CD">
        <w:rPr>
          <w:rFonts w:cs="Times New Roman"/>
          <w:i/>
          <w:color w:val="111111"/>
          <w:szCs w:val="20"/>
          <w:shd w:val="clear" w:color="auto" w:fill="FFFFFF"/>
        </w:rPr>
        <w:t xml:space="preserve"> </w:t>
      </w:r>
      <w:proofErr w:type="spellStart"/>
      <w:r w:rsidRPr="000A14CD">
        <w:rPr>
          <w:rFonts w:cs="Times New Roman"/>
          <w:i/>
          <w:color w:val="111111"/>
          <w:szCs w:val="20"/>
          <w:shd w:val="clear" w:color="auto" w:fill="FFFFFF"/>
        </w:rPr>
        <w:t>kazanımları</w:t>
      </w:r>
      <w:proofErr w:type="spellEnd"/>
      <w:r w:rsidRPr="000A14CD">
        <w:rPr>
          <w:rFonts w:cs="Times New Roman"/>
          <w:i/>
          <w:color w:val="111111"/>
          <w:szCs w:val="20"/>
          <w:shd w:val="clear" w:color="auto" w:fill="FFFFFF"/>
        </w:rPr>
        <w:t xml:space="preserve">, </w:t>
      </w:r>
      <w:proofErr w:type="spellStart"/>
      <w:r w:rsidRPr="000A14CD">
        <w:rPr>
          <w:rFonts w:cs="Times New Roman"/>
          <w:i/>
          <w:color w:val="111111"/>
          <w:szCs w:val="20"/>
          <w:shd w:val="clear" w:color="auto" w:fill="FFFFFF"/>
        </w:rPr>
        <w:t>tutumları</w:t>
      </w:r>
      <w:proofErr w:type="spellEnd"/>
      <w:r w:rsidRPr="000A14CD">
        <w:rPr>
          <w:rFonts w:cs="Times New Roman"/>
          <w:i/>
          <w:color w:val="111111"/>
          <w:szCs w:val="20"/>
          <w:shd w:val="clear" w:color="auto" w:fill="FFFFFF"/>
        </w:rPr>
        <w:t xml:space="preserve"> </w:t>
      </w:r>
      <w:proofErr w:type="spellStart"/>
      <w:r w:rsidRPr="000A14CD">
        <w:rPr>
          <w:rFonts w:cs="Times New Roman"/>
          <w:i/>
          <w:color w:val="111111"/>
          <w:szCs w:val="20"/>
          <w:shd w:val="clear" w:color="auto" w:fill="FFFFFF"/>
        </w:rPr>
        <w:t>ve</w:t>
      </w:r>
      <w:proofErr w:type="spellEnd"/>
      <w:r w:rsidRPr="000A14CD">
        <w:rPr>
          <w:rFonts w:cs="Times New Roman"/>
          <w:i/>
          <w:color w:val="111111"/>
          <w:szCs w:val="20"/>
          <w:shd w:val="clear" w:color="auto" w:fill="FFFFFF"/>
        </w:rPr>
        <w:t xml:space="preserve"> </w:t>
      </w:r>
      <w:proofErr w:type="spellStart"/>
      <w:r w:rsidRPr="000A14CD">
        <w:rPr>
          <w:rFonts w:cs="Times New Roman"/>
          <w:i/>
          <w:color w:val="111111"/>
          <w:szCs w:val="20"/>
          <w:shd w:val="clear" w:color="auto" w:fill="FFFFFF"/>
        </w:rPr>
        <w:t>akademik</w:t>
      </w:r>
      <w:proofErr w:type="spellEnd"/>
      <w:r w:rsidRPr="000A14CD">
        <w:rPr>
          <w:rFonts w:cs="Times New Roman"/>
          <w:i/>
          <w:color w:val="111111"/>
          <w:szCs w:val="20"/>
          <w:shd w:val="clear" w:color="auto" w:fill="FFFFFF"/>
        </w:rPr>
        <w:t xml:space="preserve"> </w:t>
      </w:r>
      <w:proofErr w:type="spellStart"/>
      <w:r w:rsidRPr="000A14CD">
        <w:rPr>
          <w:rFonts w:cs="Times New Roman"/>
          <w:i/>
          <w:color w:val="111111"/>
          <w:szCs w:val="20"/>
          <w:shd w:val="clear" w:color="auto" w:fill="FFFFFF"/>
        </w:rPr>
        <w:t>benlik</w:t>
      </w:r>
      <w:proofErr w:type="spellEnd"/>
      <w:r w:rsidRPr="000A14CD">
        <w:rPr>
          <w:rFonts w:cs="Times New Roman"/>
          <w:i/>
          <w:color w:val="111111"/>
          <w:szCs w:val="20"/>
          <w:shd w:val="clear" w:color="auto" w:fill="FFFFFF"/>
        </w:rPr>
        <w:t xml:space="preserve"> </w:t>
      </w:r>
      <w:proofErr w:type="spellStart"/>
      <w:r w:rsidRPr="000A14CD">
        <w:rPr>
          <w:rFonts w:cs="Times New Roman"/>
          <w:i/>
          <w:color w:val="111111"/>
          <w:szCs w:val="20"/>
          <w:shd w:val="clear" w:color="auto" w:fill="FFFFFF"/>
        </w:rPr>
        <w:t>kavramlarının</w:t>
      </w:r>
      <w:proofErr w:type="spellEnd"/>
      <w:r w:rsidRPr="000A14CD">
        <w:rPr>
          <w:rFonts w:cs="Times New Roman"/>
          <w:i/>
          <w:color w:val="111111"/>
          <w:szCs w:val="20"/>
          <w:shd w:val="clear" w:color="auto" w:fill="FFFFFF"/>
        </w:rPr>
        <w:t xml:space="preserve"> </w:t>
      </w:r>
      <w:proofErr w:type="spellStart"/>
      <w:r w:rsidRPr="000A14CD">
        <w:rPr>
          <w:rFonts w:cs="Times New Roman"/>
          <w:i/>
          <w:color w:val="111111"/>
          <w:szCs w:val="20"/>
          <w:shd w:val="clear" w:color="auto" w:fill="FFFFFF"/>
        </w:rPr>
        <w:t>incelenmesi</w:t>
      </w:r>
      <w:proofErr w:type="spellEnd"/>
      <w:r w:rsidRPr="00041467">
        <w:rPr>
          <w:rFonts w:cs="Times New Roman"/>
          <w:color w:val="111111"/>
          <w:szCs w:val="20"/>
          <w:shd w:val="clear" w:color="auto" w:fill="FFFFFF"/>
        </w:rPr>
        <w:t xml:space="preserve">, </w:t>
      </w:r>
      <w:proofErr w:type="spellStart"/>
      <w:r w:rsidRPr="00041467">
        <w:rPr>
          <w:rFonts w:cs="Times New Roman"/>
          <w:color w:val="111111"/>
          <w:szCs w:val="20"/>
          <w:shd w:val="clear" w:color="auto" w:fill="FFFFFF"/>
        </w:rPr>
        <w:t>Yüksek</w:t>
      </w:r>
      <w:proofErr w:type="spellEnd"/>
      <w:r w:rsidRPr="00041467">
        <w:rPr>
          <w:rFonts w:cs="Times New Roman"/>
          <w:color w:val="111111"/>
          <w:szCs w:val="20"/>
          <w:shd w:val="clear" w:color="auto" w:fill="FFFFFF"/>
        </w:rPr>
        <w:t xml:space="preserve"> </w:t>
      </w:r>
      <w:proofErr w:type="spellStart"/>
      <w:r w:rsidRPr="00041467">
        <w:rPr>
          <w:rFonts w:cs="Times New Roman"/>
          <w:color w:val="111111"/>
          <w:szCs w:val="20"/>
          <w:shd w:val="clear" w:color="auto" w:fill="FFFFFF"/>
        </w:rPr>
        <w:t>Lisans</w:t>
      </w:r>
      <w:proofErr w:type="spellEnd"/>
      <w:r w:rsidRPr="00041467">
        <w:rPr>
          <w:rFonts w:cs="Times New Roman"/>
          <w:color w:val="111111"/>
          <w:szCs w:val="20"/>
          <w:shd w:val="clear" w:color="auto" w:fill="FFFFFF"/>
        </w:rPr>
        <w:t xml:space="preserve"> </w:t>
      </w:r>
      <w:proofErr w:type="spellStart"/>
      <w:r w:rsidRPr="00041467">
        <w:rPr>
          <w:rFonts w:cs="Times New Roman"/>
          <w:color w:val="111111"/>
          <w:szCs w:val="20"/>
          <w:shd w:val="clear" w:color="auto" w:fill="FFFFFF"/>
        </w:rPr>
        <w:t>Tezi</w:t>
      </w:r>
      <w:proofErr w:type="spellEnd"/>
      <w:r w:rsidRPr="00041467">
        <w:rPr>
          <w:rFonts w:cs="Times New Roman"/>
          <w:color w:val="111111"/>
          <w:szCs w:val="20"/>
          <w:shd w:val="clear" w:color="auto" w:fill="FFFFFF"/>
        </w:rPr>
        <w:t xml:space="preserve">, Necmettin Erbakan </w:t>
      </w:r>
      <w:proofErr w:type="spellStart"/>
      <w:r w:rsidRPr="00041467">
        <w:rPr>
          <w:rFonts w:cs="Times New Roman"/>
          <w:color w:val="111111"/>
          <w:szCs w:val="20"/>
          <w:shd w:val="clear" w:color="auto" w:fill="FFFFFF"/>
        </w:rPr>
        <w:t>Üniversitesi</w:t>
      </w:r>
      <w:proofErr w:type="spellEnd"/>
      <w:r w:rsidRPr="00041467">
        <w:rPr>
          <w:rFonts w:cs="Times New Roman"/>
          <w:color w:val="111111"/>
          <w:szCs w:val="20"/>
          <w:shd w:val="clear" w:color="auto" w:fill="FFFFFF"/>
        </w:rPr>
        <w:t>, Konya.</w:t>
      </w:r>
    </w:p>
    <w:p w:rsidR="00A24532" w:rsidRPr="00041467" w:rsidRDefault="00A24532" w:rsidP="00A24532">
      <w:pPr>
        <w:spacing w:line="360" w:lineRule="auto"/>
        <w:ind w:left="708" w:hanging="708"/>
        <w:rPr>
          <w:rFonts w:cs="Times New Roman"/>
        </w:rPr>
      </w:pPr>
      <w:r w:rsidRPr="00041467">
        <w:rPr>
          <w:rFonts w:cs="Times New Roman"/>
        </w:rPr>
        <w:t xml:space="preserve">Yılmaz, E., </w:t>
      </w:r>
      <w:r>
        <w:rPr>
          <w:rFonts w:cs="Times New Roman"/>
        </w:rPr>
        <w:t>&amp;</w:t>
      </w:r>
      <w:r w:rsidRPr="00041467">
        <w:rPr>
          <w:rFonts w:cs="Times New Roman"/>
        </w:rPr>
        <w:t xml:space="preserve"> </w:t>
      </w:r>
      <w:proofErr w:type="spellStart"/>
      <w:r w:rsidRPr="00041467">
        <w:rPr>
          <w:rFonts w:cs="Times New Roman"/>
        </w:rPr>
        <w:t>Bilici</w:t>
      </w:r>
      <w:proofErr w:type="spellEnd"/>
      <w:r w:rsidRPr="00041467">
        <w:rPr>
          <w:rFonts w:cs="Times New Roman"/>
        </w:rPr>
        <w:t xml:space="preserve">, S. </w:t>
      </w:r>
      <w:r>
        <w:rPr>
          <w:rFonts w:cs="Times New Roman"/>
        </w:rPr>
        <w:t xml:space="preserve">(2016). </w:t>
      </w:r>
      <w:proofErr w:type="spellStart"/>
      <w:r w:rsidRPr="00041467">
        <w:rPr>
          <w:rFonts w:cs="Times New Roman"/>
        </w:rPr>
        <w:t>Görsel</w:t>
      </w:r>
      <w:proofErr w:type="spellEnd"/>
      <w:r w:rsidRPr="00041467">
        <w:rPr>
          <w:rFonts w:cs="Times New Roman"/>
        </w:rPr>
        <w:t xml:space="preserve"> </w:t>
      </w:r>
      <w:proofErr w:type="spellStart"/>
      <w:r w:rsidRPr="00041467">
        <w:rPr>
          <w:rFonts w:cs="Times New Roman"/>
        </w:rPr>
        <w:t>sanatlar</w:t>
      </w:r>
      <w:proofErr w:type="spellEnd"/>
      <w:r w:rsidRPr="00041467">
        <w:rPr>
          <w:rFonts w:cs="Times New Roman"/>
        </w:rPr>
        <w:t xml:space="preserve"> </w:t>
      </w:r>
      <w:proofErr w:type="spellStart"/>
      <w:r w:rsidRPr="00041467">
        <w:rPr>
          <w:rFonts w:cs="Times New Roman"/>
        </w:rPr>
        <w:t>alanına</w:t>
      </w:r>
      <w:proofErr w:type="spellEnd"/>
      <w:r w:rsidRPr="00041467">
        <w:rPr>
          <w:rFonts w:cs="Times New Roman"/>
        </w:rPr>
        <w:t xml:space="preserve"> </w:t>
      </w:r>
      <w:proofErr w:type="spellStart"/>
      <w:r w:rsidRPr="00041467">
        <w:rPr>
          <w:rFonts w:cs="Times New Roman"/>
        </w:rPr>
        <w:t>yönelik</w:t>
      </w:r>
      <w:proofErr w:type="spellEnd"/>
      <w:r w:rsidRPr="00041467">
        <w:rPr>
          <w:rFonts w:cs="Times New Roman"/>
        </w:rPr>
        <w:t xml:space="preserve"> </w:t>
      </w:r>
      <w:proofErr w:type="spellStart"/>
      <w:r w:rsidRPr="00041467">
        <w:rPr>
          <w:rFonts w:cs="Times New Roman"/>
        </w:rPr>
        <w:t>öğretim</w:t>
      </w:r>
      <w:proofErr w:type="spellEnd"/>
      <w:r w:rsidRPr="00041467">
        <w:rPr>
          <w:rFonts w:cs="Times New Roman"/>
        </w:rPr>
        <w:t xml:space="preserve"> </w:t>
      </w:r>
      <w:proofErr w:type="spellStart"/>
      <w:r w:rsidRPr="00041467">
        <w:rPr>
          <w:rFonts w:cs="Times New Roman"/>
        </w:rPr>
        <w:t>teknolojileri</w:t>
      </w:r>
      <w:proofErr w:type="spellEnd"/>
      <w:r w:rsidRPr="00041467">
        <w:rPr>
          <w:rFonts w:cs="Times New Roman"/>
        </w:rPr>
        <w:t xml:space="preserve"> </w:t>
      </w:r>
      <w:proofErr w:type="spellStart"/>
      <w:r w:rsidRPr="00041467">
        <w:rPr>
          <w:rFonts w:cs="Times New Roman"/>
        </w:rPr>
        <w:t>ve</w:t>
      </w:r>
      <w:proofErr w:type="spellEnd"/>
      <w:r w:rsidRPr="00041467">
        <w:rPr>
          <w:rFonts w:cs="Times New Roman"/>
        </w:rPr>
        <w:t xml:space="preserve"> </w:t>
      </w:r>
      <w:proofErr w:type="spellStart"/>
      <w:r w:rsidRPr="00041467">
        <w:rPr>
          <w:rFonts w:cs="Times New Roman"/>
        </w:rPr>
        <w:t>materyali</w:t>
      </w:r>
      <w:proofErr w:type="spellEnd"/>
      <w:r w:rsidRPr="00041467">
        <w:rPr>
          <w:rFonts w:cs="Times New Roman"/>
        </w:rPr>
        <w:t xml:space="preserve"> </w:t>
      </w:r>
      <w:proofErr w:type="spellStart"/>
      <w:r w:rsidRPr="00041467">
        <w:rPr>
          <w:rFonts w:cs="Times New Roman"/>
        </w:rPr>
        <w:t>durumu</w:t>
      </w:r>
      <w:proofErr w:type="spellEnd"/>
      <w:r w:rsidRPr="00041467">
        <w:rPr>
          <w:rFonts w:cs="Times New Roman"/>
        </w:rPr>
        <w:t xml:space="preserve">. </w:t>
      </w:r>
      <w:proofErr w:type="spellStart"/>
      <w:r w:rsidRPr="000A14CD">
        <w:rPr>
          <w:rFonts w:cs="Times New Roman"/>
          <w:i/>
        </w:rPr>
        <w:t>Muğla</w:t>
      </w:r>
      <w:proofErr w:type="spellEnd"/>
      <w:r w:rsidRPr="000A14CD">
        <w:rPr>
          <w:rFonts w:cs="Times New Roman"/>
          <w:i/>
        </w:rPr>
        <w:t xml:space="preserve"> </w:t>
      </w:r>
      <w:proofErr w:type="spellStart"/>
      <w:r w:rsidRPr="000A14CD">
        <w:rPr>
          <w:rFonts w:cs="Times New Roman"/>
          <w:i/>
        </w:rPr>
        <w:t>Sıtkı</w:t>
      </w:r>
      <w:proofErr w:type="spellEnd"/>
      <w:r w:rsidRPr="000A14CD">
        <w:rPr>
          <w:rFonts w:cs="Times New Roman"/>
          <w:i/>
        </w:rPr>
        <w:t xml:space="preserve"> </w:t>
      </w:r>
      <w:proofErr w:type="spellStart"/>
      <w:r w:rsidRPr="000A14CD">
        <w:rPr>
          <w:rFonts w:cs="Times New Roman"/>
          <w:i/>
        </w:rPr>
        <w:t>Koçman</w:t>
      </w:r>
      <w:proofErr w:type="spellEnd"/>
      <w:r w:rsidRPr="000A14CD">
        <w:rPr>
          <w:rFonts w:cs="Times New Roman"/>
          <w:i/>
        </w:rPr>
        <w:t xml:space="preserve"> </w:t>
      </w:r>
      <w:proofErr w:type="spellStart"/>
      <w:r w:rsidRPr="000A14CD">
        <w:rPr>
          <w:rFonts w:cs="Times New Roman"/>
          <w:i/>
        </w:rPr>
        <w:t>Üniversitesi</w:t>
      </w:r>
      <w:proofErr w:type="spellEnd"/>
      <w:r w:rsidRPr="000A14CD">
        <w:rPr>
          <w:rFonts w:cs="Times New Roman"/>
          <w:i/>
        </w:rPr>
        <w:t xml:space="preserve"> </w:t>
      </w:r>
      <w:proofErr w:type="spellStart"/>
      <w:r w:rsidRPr="000A14CD">
        <w:rPr>
          <w:rFonts w:cs="Times New Roman"/>
          <w:i/>
        </w:rPr>
        <w:t>Eğitim</w:t>
      </w:r>
      <w:proofErr w:type="spellEnd"/>
      <w:r w:rsidRPr="000A14CD">
        <w:rPr>
          <w:rFonts w:cs="Times New Roman"/>
          <w:i/>
        </w:rPr>
        <w:t xml:space="preserve"> </w:t>
      </w:r>
      <w:proofErr w:type="spellStart"/>
      <w:r w:rsidRPr="000A14CD">
        <w:rPr>
          <w:rFonts w:cs="Times New Roman"/>
          <w:i/>
        </w:rPr>
        <w:t>Fakültesi</w:t>
      </w:r>
      <w:proofErr w:type="spellEnd"/>
      <w:r w:rsidRPr="000A14CD">
        <w:rPr>
          <w:rFonts w:cs="Times New Roman"/>
          <w:i/>
        </w:rPr>
        <w:t xml:space="preserve"> </w:t>
      </w:r>
      <w:proofErr w:type="spellStart"/>
      <w:r w:rsidRPr="000A14CD">
        <w:rPr>
          <w:rFonts w:cs="Times New Roman"/>
          <w:i/>
        </w:rPr>
        <w:t>Dergisi</w:t>
      </w:r>
      <w:proofErr w:type="spellEnd"/>
      <w:r w:rsidRPr="000A14CD">
        <w:rPr>
          <w:rFonts w:cs="Times New Roman"/>
          <w:i/>
        </w:rPr>
        <w:t>, 3</w:t>
      </w:r>
      <w:r w:rsidRPr="00041467">
        <w:rPr>
          <w:rFonts w:cs="Times New Roman"/>
        </w:rPr>
        <w:t>(1), 64-74, 2016</w:t>
      </w:r>
    </w:p>
    <w:p w:rsidR="00DD0C22" w:rsidRDefault="00DD0C22" w:rsidP="00DD0C22">
      <w:pPr>
        <w:widowControl w:val="0"/>
        <w:suppressAutoHyphens w:val="0"/>
        <w:spacing w:line="360" w:lineRule="auto"/>
        <w:rPr>
          <w:szCs w:val="20"/>
          <w:lang w:eastAsia="tr-TR"/>
        </w:rPr>
      </w:pPr>
    </w:p>
    <w:tbl>
      <w:tblPr>
        <w:tblW w:w="0" w:type="auto"/>
        <w:jc w:val="center"/>
        <w:tblLook w:val="04A0" w:firstRow="1" w:lastRow="0" w:firstColumn="1" w:lastColumn="0" w:noHBand="0" w:noVBand="1"/>
      </w:tblPr>
      <w:tblGrid>
        <w:gridCol w:w="4503"/>
        <w:gridCol w:w="4502"/>
      </w:tblGrid>
      <w:tr w:rsidR="00DD0C22" w:rsidRPr="00870B45" w:rsidTr="00A24532">
        <w:trPr>
          <w:jc w:val="center"/>
        </w:trPr>
        <w:tc>
          <w:tcPr>
            <w:tcW w:w="9005" w:type="dxa"/>
            <w:gridSpan w:val="2"/>
            <w:tcBorders>
              <w:top w:val="single" w:sz="4" w:space="0" w:color="auto"/>
              <w:bottom w:val="single" w:sz="4" w:space="0" w:color="auto"/>
            </w:tcBorders>
            <w:shd w:val="clear" w:color="auto" w:fill="auto"/>
          </w:tcPr>
          <w:p w:rsidR="00DD0C22" w:rsidRPr="00273D1A" w:rsidRDefault="00DD0C22" w:rsidP="00DD0C22">
            <w:pPr>
              <w:widowControl w:val="0"/>
              <w:tabs>
                <w:tab w:val="left" w:pos="5459"/>
              </w:tabs>
              <w:suppressAutoHyphens w:val="0"/>
              <w:autoSpaceDE w:val="0"/>
              <w:autoSpaceDN w:val="0"/>
              <w:adjustRightInd w:val="0"/>
              <w:spacing w:line="360" w:lineRule="auto"/>
              <w:jc w:val="center"/>
              <w:rPr>
                <w:rFonts w:eastAsia="Times New Roman" w:cs="Times New Roman"/>
                <w:b/>
                <w:sz w:val="24"/>
                <w:szCs w:val="24"/>
                <w:lang w:eastAsia="tr-TR"/>
              </w:rPr>
            </w:pPr>
            <w:r w:rsidRPr="00273D1A">
              <w:rPr>
                <w:rFonts w:eastAsia="Times New Roman" w:cs="Times New Roman"/>
                <w:b/>
                <w:sz w:val="24"/>
                <w:szCs w:val="24"/>
                <w:lang w:eastAsia="tr-TR"/>
              </w:rPr>
              <w:t>Author Information</w:t>
            </w:r>
          </w:p>
        </w:tc>
      </w:tr>
      <w:tr w:rsidR="00DD0C22" w:rsidRPr="00BE1FB0" w:rsidTr="00A24532">
        <w:trPr>
          <w:jc w:val="center"/>
        </w:trPr>
        <w:tc>
          <w:tcPr>
            <w:tcW w:w="4503" w:type="dxa"/>
            <w:tcBorders>
              <w:top w:val="single" w:sz="4" w:space="0" w:color="auto"/>
            </w:tcBorders>
            <w:shd w:val="clear" w:color="auto" w:fill="auto"/>
          </w:tcPr>
          <w:p w:rsidR="00DD0C22" w:rsidRPr="00BE1FB0" w:rsidRDefault="002D6160" w:rsidP="00DD0C22">
            <w:pPr>
              <w:widowControl w:val="0"/>
              <w:suppressAutoHyphens w:val="0"/>
              <w:spacing w:line="360" w:lineRule="auto"/>
              <w:jc w:val="left"/>
              <w:rPr>
                <w:rFonts w:eastAsia="Times New Roman" w:cs="Times New Roman"/>
                <w:b/>
                <w:szCs w:val="20"/>
                <w:lang w:eastAsia="tr-TR"/>
              </w:rPr>
            </w:pPr>
            <w:proofErr w:type="spellStart"/>
            <w:r>
              <w:rPr>
                <w:rFonts w:eastAsia="Times New Roman" w:cs="Times New Roman"/>
                <w:b/>
                <w:szCs w:val="20"/>
                <w:lang w:eastAsia="tr-TR"/>
              </w:rPr>
              <w:t>Zeliha</w:t>
            </w:r>
            <w:proofErr w:type="spellEnd"/>
            <w:r>
              <w:rPr>
                <w:rFonts w:eastAsia="Times New Roman" w:cs="Times New Roman"/>
                <w:b/>
                <w:szCs w:val="20"/>
                <w:lang w:eastAsia="tr-TR"/>
              </w:rPr>
              <w:t xml:space="preserve"> </w:t>
            </w:r>
            <w:proofErr w:type="spellStart"/>
            <w:r>
              <w:rPr>
                <w:rFonts w:eastAsia="Times New Roman" w:cs="Times New Roman"/>
                <w:b/>
                <w:szCs w:val="20"/>
                <w:lang w:eastAsia="tr-TR"/>
              </w:rPr>
              <w:t>Canan</w:t>
            </w:r>
            <w:proofErr w:type="spellEnd"/>
            <w:r>
              <w:rPr>
                <w:rFonts w:eastAsia="Times New Roman" w:cs="Times New Roman"/>
                <w:b/>
                <w:szCs w:val="20"/>
                <w:lang w:eastAsia="tr-TR"/>
              </w:rPr>
              <w:t xml:space="preserve"> ÖZKAN</w:t>
            </w:r>
          </w:p>
          <w:p w:rsidR="00DD0C22" w:rsidRPr="00974916" w:rsidRDefault="00F1719C" w:rsidP="00DD0C22">
            <w:pPr>
              <w:widowControl w:val="0"/>
              <w:suppressAutoHyphens w:val="0"/>
              <w:spacing w:line="360" w:lineRule="auto"/>
              <w:jc w:val="left"/>
              <w:rPr>
                <w:rFonts w:eastAsia="Times New Roman" w:cs="Times New Roman"/>
                <w:szCs w:val="20"/>
                <w:lang w:val="tr-TR" w:eastAsia="tr-TR"/>
              </w:rPr>
            </w:pPr>
            <w:r>
              <w:rPr>
                <w:noProof/>
                <w:lang w:val="tr-TR" w:eastAsia="tr-TR"/>
              </w:rPr>
              <w:drawing>
                <wp:inline distT="0" distB="0" distL="0" distR="0">
                  <wp:extent cx="161925" cy="161925"/>
                  <wp:effectExtent l="0" t="0" r="9525" b="9525"/>
                  <wp:docPr id="17" name="Resim 17" descr="Açıklama: Açıklama: orcid logo 16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descr="Açıklama: Açıklama: orcid logo 16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DD0C22" w:rsidRPr="00974916">
              <w:rPr>
                <w:szCs w:val="20"/>
              </w:rPr>
              <w:t xml:space="preserve"> </w:t>
            </w:r>
            <w:r w:rsidR="00A24532" w:rsidRPr="00A24532">
              <w:rPr>
                <w:szCs w:val="20"/>
              </w:rPr>
              <w:t>https://orcid.org/0000-0002-4724-6791</w:t>
            </w:r>
          </w:p>
          <w:p w:rsidR="00DD0C22" w:rsidRPr="00BE1FB0" w:rsidRDefault="002D6160" w:rsidP="00DD0C22">
            <w:pPr>
              <w:widowControl w:val="0"/>
              <w:suppressAutoHyphens w:val="0"/>
              <w:spacing w:line="360" w:lineRule="auto"/>
              <w:jc w:val="left"/>
              <w:rPr>
                <w:rFonts w:eastAsia="Times New Roman" w:cs="Times New Roman"/>
                <w:szCs w:val="20"/>
                <w:lang w:eastAsia="tr-TR"/>
              </w:rPr>
            </w:pPr>
            <w:proofErr w:type="spellStart"/>
            <w:r>
              <w:rPr>
                <w:rFonts w:eastAsia="Times New Roman" w:cs="Times New Roman"/>
                <w:szCs w:val="20"/>
                <w:lang w:eastAsia="tr-TR"/>
              </w:rPr>
              <w:t>Kutahya</w:t>
            </w:r>
            <w:proofErr w:type="spellEnd"/>
            <w:r>
              <w:rPr>
                <w:rFonts w:eastAsia="Times New Roman" w:cs="Times New Roman"/>
                <w:szCs w:val="20"/>
                <w:lang w:eastAsia="tr-TR"/>
              </w:rPr>
              <w:t xml:space="preserve"> </w:t>
            </w:r>
            <w:proofErr w:type="spellStart"/>
            <w:r>
              <w:rPr>
                <w:rFonts w:eastAsia="Times New Roman" w:cs="Times New Roman"/>
                <w:szCs w:val="20"/>
                <w:lang w:eastAsia="tr-TR"/>
              </w:rPr>
              <w:t>Dumlupınar</w:t>
            </w:r>
            <w:proofErr w:type="spellEnd"/>
            <w:r>
              <w:rPr>
                <w:rFonts w:eastAsia="Times New Roman" w:cs="Times New Roman"/>
                <w:szCs w:val="20"/>
                <w:lang w:eastAsia="tr-TR"/>
              </w:rPr>
              <w:t xml:space="preserve"> University</w:t>
            </w:r>
          </w:p>
          <w:p w:rsidR="00DD0C22" w:rsidRPr="00BE1FB0" w:rsidRDefault="002D6160" w:rsidP="00DD0C22">
            <w:pPr>
              <w:widowControl w:val="0"/>
              <w:suppressAutoHyphens w:val="0"/>
              <w:spacing w:line="360" w:lineRule="auto"/>
              <w:jc w:val="left"/>
              <w:rPr>
                <w:rFonts w:eastAsia="Times New Roman" w:cs="Times New Roman"/>
                <w:szCs w:val="20"/>
                <w:lang w:eastAsia="tr-TR"/>
              </w:rPr>
            </w:pPr>
            <w:r w:rsidRPr="002D6160">
              <w:rPr>
                <w:rFonts w:eastAsia="Times New Roman" w:cs="Times New Roman"/>
                <w:szCs w:val="20"/>
                <w:lang w:eastAsia="tr-TR"/>
              </w:rPr>
              <w:t>Faculty of Fine Arts</w:t>
            </w:r>
            <w:r>
              <w:rPr>
                <w:rFonts w:eastAsia="Times New Roman" w:cs="Times New Roman"/>
                <w:szCs w:val="20"/>
                <w:lang w:eastAsia="tr-TR"/>
              </w:rPr>
              <w:t xml:space="preserve"> </w:t>
            </w:r>
            <w:proofErr w:type="spellStart"/>
            <w:r>
              <w:rPr>
                <w:rFonts w:eastAsia="Times New Roman" w:cs="Times New Roman"/>
                <w:szCs w:val="20"/>
                <w:lang w:eastAsia="tr-TR"/>
              </w:rPr>
              <w:t>Evliya</w:t>
            </w:r>
            <w:proofErr w:type="spellEnd"/>
            <w:r>
              <w:rPr>
                <w:rFonts w:eastAsia="Times New Roman" w:cs="Times New Roman"/>
                <w:szCs w:val="20"/>
                <w:lang w:eastAsia="tr-TR"/>
              </w:rPr>
              <w:t xml:space="preserve"> </w:t>
            </w:r>
            <w:proofErr w:type="spellStart"/>
            <w:r>
              <w:rPr>
                <w:rFonts w:eastAsia="Times New Roman" w:cs="Times New Roman"/>
                <w:szCs w:val="20"/>
                <w:lang w:eastAsia="tr-TR"/>
              </w:rPr>
              <w:t>Çelebi</w:t>
            </w:r>
            <w:proofErr w:type="spellEnd"/>
            <w:r>
              <w:rPr>
                <w:rFonts w:eastAsia="Times New Roman" w:cs="Times New Roman"/>
                <w:szCs w:val="20"/>
                <w:lang w:eastAsia="tr-TR"/>
              </w:rPr>
              <w:t xml:space="preserve"> Campus </w:t>
            </w:r>
            <w:proofErr w:type="spellStart"/>
            <w:r>
              <w:rPr>
                <w:rFonts w:eastAsia="Times New Roman" w:cs="Times New Roman"/>
                <w:szCs w:val="20"/>
                <w:lang w:eastAsia="tr-TR"/>
              </w:rPr>
              <w:t>Ku</w:t>
            </w:r>
            <w:r w:rsidRPr="002D6160">
              <w:rPr>
                <w:rFonts w:eastAsia="Times New Roman" w:cs="Times New Roman"/>
                <w:szCs w:val="20"/>
                <w:lang w:eastAsia="tr-TR"/>
              </w:rPr>
              <w:t>tahya</w:t>
            </w:r>
            <w:proofErr w:type="spellEnd"/>
          </w:p>
          <w:p w:rsidR="00DD0C22" w:rsidRPr="00BE1FB0" w:rsidRDefault="00A24532" w:rsidP="00DD0C22">
            <w:pPr>
              <w:widowControl w:val="0"/>
              <w:suppressAutoHyphens w:val="0"/>
              <w:spacing w:line="360" w:lineRule="auto"/>
              <w:jc w:val="left"/>
              <w:rPr>
                <w:rFonts w:eastAsia="Times New Roman" w:cs="Times New Roman"/>
                <w:szCs w:val="20"/>
                <w:lang w:eastAsia="tr-TR"/>
              </w:rPr>
            </w:pPr>
            <w:r>
              <w:rPr>
                <w:rFonts w:eastAsia="Times New Roman" w:cs="Times New Roman"/>
                <w:szCs w:val="20"/>
                <w:lang w:eastAsia="tr-TR"/>
              </w:rPr>
              <w:t>Turkey</w:t>
            </w:r>
            <w:r w:rsidR="00DD0C22" w:rsidRPr="00BE1FB0">
              <w:rPr>
                <w:rFonts w:eastAsia="Times New Roman" w:cs="Times New Roman"/>
                <w:szCs w:val="20"/>
                <w:lang w:eastAsia="tr-TR"/>
              </w:rPr>
              <w:t xml:space="preserve"> </w:t>
            </w:r>
          </w:p>
          <w:p w:rsidR="00DD0C22" w:rsidRPr="00BE1FB0" w:rsidRDefault="00DD0C22" w:rsidP="00DD0C22">
            <w:pPr>
              <w:widowControl w:val="0"/>
              <w:suppressAutoHyphens w:val="0"/>
              <w:spacing w:line="360" w:lineRule="auto"/>
              <w:jc w:val="left"/>
              <w:rPr>
                <w:rFonts w:eastAsia="Times New Roman" w:cs="Times New Roman"/>
                <w:szCs w:val="20"/>
                <w:lang w:eastAsia="tr-TR"/>
              </w:rPr>
            </w:pPr>
            <w:r w:rsidRPr="00BE1FB0">
              <w:rPr>
                <w:rFonts w:cs="Times New Roman"/>
                <w:szCs w:val="20"/>
              </w:rPr>
              <w:t xml:space="preserve">Contact e-mail: </w:t>
            </w:r>
            <w:r w:rsidR="00A24532">
              <w:rPr>
                <w:rFonts w:cs="Times New Roman"/>
                <w:i/>
                <w:szCs w:val="20"/>
              </w:rPr>
              <w:t>z.cananozkan@g</w:t>
            </w:r>
            <w:r w:rsidRPr="00BE1FB0">
              <w:rPr>
                <w:rFonts w:cs="Times New Roman"/>
                <w:i/>
                <w:szCs w:val="20"/>
              </w:rPr>
              <w:t>mail.com</w:t>
            </w:r>
          </w:p>
        </w:tc>
        <w:tc>
          <w:tcPr>
            <w:tcW w:w="4502" w:type="dxa"/>
            <w:tcBorders>
              <w:top w:val="single" w:sz="4" w:space="0" w:color="auto"/>
            </w:tcBorders>
            <w:shd w:val="clear" w:color="auto" w:fill="auto"/>
          </w:tcPr>
          <w:p w:rsidR="00DD0C22" w:rsidRPr="00BE1FB0" w:rsidRDefault="00DD0C22" w:rsidP="00A24532">
            <w:pPr>
              <w:widowControl w:val="0"/>
              <w:suppressAutoHyphens w:val="0"/>
              <w:spacing w:line="360" w:lineRule="auto"/>
              <w:jc w:val="left"/>
              <w:rPr>
                <w:rFonts w:eastAsia="Times New Roman" w:cs="Times New Roman"/>
                <w:b/>
                <w:szCs w:val="20"/>
                <w:lang w:eastAsia="tr-TR"/>
              </w:rPr>
            </w:pPr>
          </w:p>
        </w:tc>
      </w:tr>
    </w:tbl>
    <w:p w:rsidR="00A24532" w:rsidRDefault="00A24532" w:rsidP="002D6160">
      <w:pPr>
        <w:spacing w:line="360" w:lineRule="auto"/>
      </w:pPr>
    </w:p>
    <w:sectPr w:rsidR="00A24532" w:rsidSect="00A24532">
      <w:headerReference w:type="first" r:id="rId26"/>
      <w:footerReference w:type="first" r:id="rId27"/>
      <w:footnotePr>
        <w:numFmt w:val="chicago"/>
      </w:footnotePr>
      <w:pgSz w:w="11905" w:h="16837"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27B" w:rsidRDefault="0077727B" w:rsidP="00B53264">
      <w:r>
        <w:separator/>
      </w:r>
    </w:p>
  </w:endnote>
  <w:endnote w:type="continuationSeparator" w:id="0">
    <w:p w:rsidR="0077727B" w:rsidRDefault="0077727B" w:rsidP="00B53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9988325"/>
      <w:docPartObj>
        <w:docPartGallery w:val="Page Numbers (Bottom of Page)"/>
        <w:docPartUnique/>
      </w:docPartObj>
    </w:sdtPr>
    <w:sdtEndPr>
      <w:rPr>
        <w:b/>
        <w:szCs w:val="20"/>
      </w:rPr>
    </w:sdtEndPr>
    <w:sdtContent>
      <w:p w:rsidR="00A24532" w:rsidRPr="000D127D" w:rsidRDefault="00A24532" w:rsidP="000D127D">
        <w:pPr>
          <w:pStyle w:val="AltBilgi"/>
          <w:pBdr>
            <w:top w:val="single" w:sz="4" w:space="1" w:color="000000" w:themeColor="text1"/>
          </w:pBdr>
          <w:tabs>
            <w:tab w:val="clear" w:pos="4536"/>
            <w:tab w:val="clear" w:pos="9072"/>
          </w:tabs>
          <w:jc w:val="center"/>
          <w:rPr>
            <w:b/>
            <w:szCs w:val="20"/>
          </w:rPr>
        </w:pPr>
        <w:r w:rsidRPr="000D127D">
          <w:rPr>
            <w:szCs w:val="20"/>
          </w:rPr>
          <w:fldChar w:fldCharType="begin"/>
        </w:r>
        <w:r w:rsidRPr="000D127D">
          <w:rPr>
            <w:szCs w:val="20"/>
          </w:rPr>
          <w:instrText>PAGE   \* MERGEFORMAT</w:instrText>
        </w:r>
        <w:r w:rsidRPr="000D127D">
          <w:rPr>
            <w:szCs w:val="20"/>
          </w:rPr>
          <w:fldChar w:fldCharType="separate"/>
        </w:r>
        <w:r w:rsidR="00EC2B7B" w:rsidRPr="00EC2B7B">
          <w:rPr>
            <w:noProof/>
            <w:szCs w:val="20"/>
            <w:lang w:val="tr-TR"/>
          </w:rPr>
          <w:t>16</w:t>
        </w:r>
        <w:r w:rsidRPr="000D127D">
          <w:rPr>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7266919"/>
      <w:docPartObj>
        <w:docPartGallery w:val="Page Numbers (Bottom of Page)"/>
        <w:docPartUnique/>
      </w:docPartObj>
    </w:sdtPr>
    <w:sdtEndPr>
      <w:rPr>
        <w:szCs w:val="20"/>
      </w:rPr>
    </w:sdtEndPr>
    <w:sdtContent>
      <w:p w:rsidR="00A24532" w:rsidRPr="000D127D" w:rsidRDefault="00A24532" w:rsidP="000D127D">
        <w:pPr>
          <w:pStyle w:val="AltBilgi"/>
          <w:pBdr>
            <w:top w:val="single" w:sz="4" w:space="1" w:color="000000" w:themeColor="text1"/>
          </w:pBdr>
          <w:tabs>
            <w:tab w:val="clear" w:pos="4536"/>
            <w:tab w:val="clear" w:pos="9072"/>
          </w:tabs>
          <w:jc w:val="center"/>
          <w:rPr>
            <w:szCs w:val="20"/>
          </w:rPr>
        </w:pPr>
        <w:r w:rsidRPr="000D127D">
          <w:rPr>
            <w:szCs w:val="20"/>
          </w:rPr>
          <w:fldChar w:fldCharType="begin"/>
        </w:r>
        <w:r w:rsidRPr="000D127D">
          <w:rPr>
            <w:szCs w:val="20"/>
          </w:rPr>
          <w:instrText>PAGE   \* MERGEFORMAT</w:instrText>
        </w:r>
        <w:r w:rsidRPr="000D127D">
          <w:rPr>
            <w:szCs w:val="20"/>
          </w:rPr>
          <w:fldChar w:fldCharType="separate"/>
        </w:r>
        <w:r w:rsidR="00EC2B7B" w:rsidRPr="00EC2B7B">
          <w:rPr>
            <w:noProof/>
            <w:szCs w:val="20"/>
            <w:lang w:val="tr-TR"/>
          </w:rPr>
          <w:t>15</w:t>
        </w:r>
        <w:r w:rsidRPr="000D127D">
          <w:rPr>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4868532"/>
      <w:docPartObj>
        <w:docPartGallery w:val="Page Numbers (Bottom of Page)"/>
        <w:docPartUnique/>
      </w:docPartObj>
    </w:sdtPr>
    <w:sdtEndPr>
      <w:rPr>
        <w:rFonts w:cs="Times New Roman"/>
        <w:szCs w:val="20"/>
      </w:rPr>
    </w:sdtEndPr>
    <w:sdtContent>
      <w:p w:rsidR="00A24532" w:rsidRPr="0093667B" w:rsidRDefault="00A24532" w:rsidP="00A24532">
        <w:pPr>
          <w:pStyle w:val="AltBilgi"/>
          <w:pBdr>
            <w:top w:val="single" w:sz="4" w:space="1" w:color="auto"/>
          </w:pBdr>
          <w:tabs>
            <w:tab w:val="clear" w:pos="4536"/>
          </w:tabs>
          <w:jc w:val="center"/>
          <w:rPr>
            <w:rFonts w:cs="Times New Roman"/>
            <w:szCs w:val="20"/>
          </w:rPr>
        </w:pPr>
        <w:r w:rsidRPr="0093667B">
          <w:rPr>
            <w:rFonts w:cs="Times New Roman"/>
            <w:szCs w:val="20"/>
          </w:rPr>
          <w:fldChar w:fldCharType="begin"/>
        </w:r>
        <w:r w:rsidRPr="0093667B">
          <w:rPr>
            <w:rFonts w:cs="Times New Roman"/>
            <w:szCs w:val="20"/>
          </w:rPr>
          <w:instrText>PAGE   \* MERGEFORMAT</w:instrText>
        </w:r>
        <w:r w:rsidRPr="0093667B">
          <w:rPr>
            <w:rFonts w:cs="Times New Roman"/>
            <w:szCs w:val="20"/>
          </w:rPr>
          <w:fldChar w:fldCharType="separate"/>
        </w:r>
        <w:r w:rsidR="00EC2B7B" w:rsidRPr="00EC2B7B">
          <w:rPr>
            <w:rFonts w:cs="Times New Roman"/>
            <w:noProof/>
            <w:szCs w:val="20"/>
            <w:lang w:val="tr-TR"/>
          </w:rPr>
          <w:t>1</w:t>
        </w:r>
        <w:r w:rsidRPr="0093667B">
          <w:rPr>
            <w:rFonts w:cs="Times New Roman"/>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27B" w:rsidRDefault="0077727B" w:rsidP="00B53264">
      <w:r>
        <w:separator/>
      </w:r>
    </w:p>
  </w:footnote>
  <w:footnote w:type="continuationSeparator" w:id="0">
    <w:p w:rsidR="0077727B" w:rsidRDefault="0077727B" w:rsidP="00B53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532" w:rsidRPr="00974916" w:rsidRDefault="00A24532" w:rsidP="008276B4">
    <w:pPr>
      <w:pStyle w:val="stBilgi"/>
      <w:pBdr>
        <w:bottom w:val="single" w:sz="4" w:space="1" w:color="000000" w:themeColor="text1"/>
      </w:pBdr>
      <w:tabs>
        <w:tab w:val="clear" w:pos="4536"/>
        <w:tab w:val="clear" w:pos="9072"/>
      </w:tabs>
      <w:jc w:val="left"/>
      <w:rPr>
        <w:i/>
      </w:rPr>
    </w:pPr>
    <w:proofErr w:type="spellStart"/>
    <w:r>
      <w:rPr>
        <w:i/>
      </w:rPr>
      <w:t>Zeliha</w:t>
    </w:r>
    <w:proofErr w:type="spellEnd"/>
    <w:r>
      <w:rPr>
        <w:i/>
      </w:rPr>
      <w:t xml:space="preserve"> </w:t>
    </w:r>
    <w:proofErr w:type="spellStart"/>
    <w:r>
      <w:rPr>
        <w:i/>
      </w:rPr>
      <w:t>Canan</w:t>
    </w:r>
    <w:proofErr w:type="spellEnd"/>
    <w:r>
      <w:rPr>
        <w:i/>
      </w:rPr>
      <w:t xml:space="preserve"> ÖZKAN</w:t>
    </w:r>
  </w:p>
  <w:p w:rsidR="00A24532" w:rsidRPr="000D127D" w:rsidRDefault="00A24532" w:rsidP="000D127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532" w:rsidRPr="00974916" w:rsidRDefault="00A24532" w:rsidP="008276B4">
    <w:pPr>
      <w:pStyle w:val="stBilgi"/>
      <w:pBdr>
        <w:bottom w:val="single" w:sz="4" w:space="1" w:color="000000" w:themeColor="text1"/>
      </w:pBdr>
      <w:jc w:val="right"/>
      <w:rPr>
        <w:i/>
      </w:rPr>
    </w:pPr>
    <w:r w:rsidRPr="000D127D">
      <w:rPr>
        <w:i/>
      </w:rPr>
      <w:t>International Journal of Technology in Education (IJTE)</w:t>
    </w:r>
  </w:p>
  <w:p w:rsidR="00A24532" w:rsidRPr="000D127D" w:rsidRDefault="00A24532" w:rsidP="000D127D">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532" w:rsidRDefault="00A24532" w:rsidP="00A24532">
    <w:pPr>
      <w:pStyle w:val="stbilgi1"/>
    </w:pPr>
  </w:p>
  <w:p w:rsidR="00A24532" w:rsidRDefault="00A24532">
    <w:pPr>
      <w:pStyle w:val="stbilgi1"/>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ook w:val="04A0" w:firstRow="1" w:lastRow="0" w:firstColumn="1" w:lastColumn="0" w:noHBand="0" w:noVBand="1"/>
    </w:tblPr>
    <w:tblGrid>
      <w:gridCol w:w="2381"/>
      <w:gridCol w:w="3401"/>
      <w:gridCol w:w="3233"/>
    </w:tblGrid>
    <w:tr w:rsidR="00A24532" w:rsidTr="00A24532">
      <w:trPr>
        <w:trHeight w:val="331"/>
        <w:jc w:val="center"/>
      </w:trPr>
      <w:tc>
        <w:tcPr>
          <w:tcW w:w="2263" w:type="dxa"/>
          <w:vMerge w:val="restart"/>
          <w:tcBorders>
            <w:top w:val="single" w:sz="4" w:space="0" w:color="C00000"/>
            <w:left w:val="single" w:sz="4" w:space="0" w:color="C00000"/>
            <w:right w:val="single" w:sz="4" w:space="0" w:color="C00000"/>
          </w:tcBorders>
          <w:shd w:val="clear" w:color="auto" w:fill="auto"/>
        </w:tcPr>
        <w:p w:rsidR="00A24532" w:rsidRPr="00D42275" w:rsidRDefault="00A24532" w:rsidP="00A24532">
          <w:pPr>
            <w:pStyle w:val="stbilgi1"/>
            <w:tabs>
              <w:tab w:val="clear" w:pos="4536"/>
              <w:tab w:val="clear" w:pos="9072"/>
            </w:tabs>
            <w:jc w:val="left"/>
            <w:rPr>
              <w:b/>
              <w:sz w:val="22"/>
            </w:rPr>
          </w:pPr>
          <w:r>
            <w:rPr>
              <w:noProof/>
              <w:lang w:val="tr-TR" w:eastAsia="tr-TR"/>
            </w:rPr>
            <w:drawing>
              <wp:inline distT="0" distB="0" distL="0" distR="0" wp14:anchorId="6739B1EA" wp14:editId="2B6B52D3">
                <wp:extent cx="1375200" cy="432000"/>
                <wp:effectExtent l="0" t="0" r="0" b="6350"/>
                <wp:docPr id="6" name="Resim 6" descr="IJ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J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5200" cy="432000"/>
                        </a:xfrm>
                        <a:prstGeom prst="rect">
                          <a:avLst/>
                        </a:prstGeom>
                        <a:noFill/>
                        <a:ln>
                          <a:noFill/>
                        </a:ln>
                      </pic:spPr>
                    </pic:pic>
                  </a:graphicData>
                </a:graphic>
              </wp:inline>
            </w:drawing>
          </w:r>
        </w:p>
      </w:tc>
      <w:tc>
        <w:tcPr>
          <w:tcW w:w="6663" w:type="dxa"/>
          <w:gridSpan w:val="2"/>
          <w:tcBorders>
            <w:top w:val="single" w:sz="4" w:space="0" w:color="C00000"/>
            <w:left w:val="single" w:sz="4" w:space="0" w:color="C00000"/>
            <w:bottom w:val="single" w:sz="4" w:space="0" w:color="C00000"/>
            <w:right w:val="single" w:sz="4" w:space="0" w:color="C00000"/>
          </w:tcBorders>
          <w:shd w:val="clear" w:color="auto" w:fill="C00000"/>
          <w:tcMar>
            <w:top w:w="85" w:type="dxa"/>
          </w:tcMar>
        </w:tcPr>
        <w:p w:rsidR="00A24532" w:rsidRPr="00AA3BAB" w:rsidRDefault="00A24532" w:rsidP="00A24532">
          <w:pPr>
            <w:jc w:val="center"/>
            <w:rPr>
              <w:b/>
              <w:color w:val="FFFFFF" w:themeColor="background1"/>
              <w:spacing w:val="10"/>
              <w:sz w:val="22"/>
            </w:rPr>
          </w:pPr>
          <w:r w:rsidRPr="00AA3BAB">
            <w:rPr>
              <w:b/>
              <w:color w:val="FFFFFF" w:themeColor="background1"/>
              <w:spacing w:val="10"/>
              <w:sz w:val="22"/>
            </w:rPr>
            <w:t>International Journal of Technology in Education</w:t>
          </w:r>
        </w:p>
      </w:tc>
    </w:tr>
    <w:tr w:rsidR="00A24532" w:rsidRPr="00CB3B39" w:rsidTr="00A24532">
      <w:trPr>
        <w:trHeight w:val="365"/>
        <w:jc w:val="center"/>
      </w:trPr>
      <w:tc>
        <w:tcPr>
          <w:tcW w:w="2263" w:type="dxa"/>
          <w:vMerge/>
          <w:tcBorders>
            <w:left w:val="single" w:sz="4" w:space="0" w:color="C00000"/>
            <w:bottom w:val="single" w:sz="4" w:space="0" w:color="C00000"/>
            <w:right w:val="single" w:sz="4" w:space="0" w:color="C00000"/>
          </w:tcBorders>
          <w:shd w:val="clear" w:color="auto" w:fill="auto"/>
        </w:tcPr>
        <w:p w:rsidR="00A24532" w:rsidRDefault="00A24532" w:rsidP="00A24532">
          <w:pPr>
            <w:pStyle w:val="stbilgi1"/>
            <w:tabs>
              <w:tab w:val="clear" w:pos="4536"/>
              <w:tab w:val="clear" w:pos="9072"/>
            </w:tabs>
            <w:jc w:val="left"/>
          </w:pPr>
        </w:p>
      </w:tc>
      <w:tc>
        <w:tcPr>
          <w:tcW w:w="3686" w:type="dxa"/>
          <w:tcBorders>
            <w:top w:val="single" w:sz="4" w:space="0" w:color="C00000"/>
            <w:left w:val="single" w:sz="4" w:space="0" w:color="C00000"/>
            <w:bottom w:val="single" w:sz="4" w:space="0" w:color="C00000"/>
          </w:tcBorders>
          <w:shd w:val="clear" w:color="auto" w:fill="auto"/>
          <w:vAlign w:val="center"/>
        </w:tcPr>
        <w:p w:rsidR="00A24532" w:rsidRPr="001044F3" w:rsidRDefault="00A24532" w:rsidP="003E4098">
          <w:pPr>
            <w:pStyle w:val="stbilgi1"/>
            <w:tabs>
              <w:tab w:val="clear" w:pos="4536"/>
              <w:tab w:val="clear" w:pos="9072"/>
            </w:tabs>
            <w:jc w:val="left"/>
            <w:rPr>
              <w:spacing w:val="10"/>
            </w:rPr>
          </w:pPr>
          <w:r>
            <w:rPr>
              <w:rFonts w:cs="Times New Roman"/>
              <w:spacing w:val="10"/>
              <w:sz w:val="22"/>
            </w:rPr>
            <w:t xml:space="preserve"> </w:t>
          </w:r>
          <w:r w:rsidRPr="0020300B">
            <w:rPr>
              <w:highlight w:val="yellow"/>
            </w:rPr>
            <w:t>YEAR</w:t>
          </w:r>
          <w:r>
            <w:t>,</w:t>
          </w:r>
          <w:r w:rsidRPr="0020300B">
            <w:t xml:space="preserve"> Vol</w:t>
          </w:r>
          <w:r>
            <w:t>.</w:t>
          </w:r>
          <w:r w:rsidRPr="0020300B">
            <w:t xml:space="preserve"> </w:t>
          </w:r>
          <w:r w:rsidRPr="0020300B">
            <w:rPr>
              <w:highlight w:val="yellow"/>
            </w:rPr>
            <w:t>X</w:t>
          </w:r>
          <w:r w:rsidRPr="0020300B">
            <w:t>, No</w:t>
          </w:r>
          <w:r>
            <w:t>.</w:t>
          </w:r>
          <w:r w:rsidRPr="0020300B">
            <w:t xml:space="preserve"> </w:t>
          </w:r>
          <w:r w:rsidRPr="0020300B">
            <w:rPr>
              <w:highlight w:val="yellow"/>
            </w:rPr>
            <w:t>X</w:t>
          </w:r>
          <w:r w:rsidRPr="00A169E2">
            <w:t>,</w:t>
          </w:r>
          <w:r w:rsidRPr="0020300B">
            <w:t xml:space="preserve"> </w:t>
          </w:r>
          <w:r w:rsidRPr="00A169E2">
            <w:rPr>
              <w:highlight w:val="yellow"/>
            </w:rPr>
            <w:t>Page X-Page Y</w:t>
          </w:r>
        </w:p>
      </w:tc>
      <w:tc>
        <w:tcPr>
          <w:tcW w:w="2977" w:type="dxa"/>
          <w:tcBorders>
            <w:top w:val="single" w:sz="4" w:space="0" w:color="C00000"/>
            <w:bottom w:val="single" w:sz="4" w:space="0" w:color="C00000"/>
            <w:right w:val="single" w:sz="4" w:space="0" w:color="C00000"/>
          </w:tcBorders>
          <w:shd w:val="clear" w:color="auto" w:fill="auto"/>
          <w:vAlign w:val="center"/>
        </w:tcPr>
        <w:p w:rsidR="00A24532" w:rsidRPr="00EC51AC" w:rsidRDefault="00A24532" w:rsidP="003E4098">
          <w:pPr>
            <w:pStyle w:val="stbilgi1"/>
            <w:tabs>
              <w:tab w:val="clear" w:pos="4536"/>
              <w:tab w:val="clear" w:pos="9072"/>
            </w:tabs>
            <w:jc w:val="right"/>
            <w:rPr>
              <w:rFonts w:cs="Times New Roman"/>
              <w:color w:val="000000" w:themeColor="text1"/>
              <w:spacing w:val="10"/>
              <w:sz w:val="22"/>
            </w:rPr>
          </w:pPr>
          <w:r w:rsidRPr="003E4098">
            <w:t>https://doi.org/10.46328/</w:t>
          </w:r>
          <w:r w:rsidRPr="0020300B">
            <w:t>ij</w:t>
          </w:r>
          <w:r>
            <w:t>t</w:t>
          </w:r>
          <w:r w:rsidRPr="0020300B">
            <w:t>e.</w:t>
          </w:r>
          <w:r w:rsidRPr="0020300B">
            <w:rPr>
              <w:highlight w:val="yellow"/>
            </w:rPr>
            <w:t>XXXXX</w:t>
          </w:r>
        </w:p>
      </w:tc>
    </w:tr>
  </w:tbl>
  <w:p w:rsidR="00A24532" w:rsidRPr="00BE6FAE" w:rsidRDefault="00A24532" w:rsidP="00BE6FA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evenAndOddHeaders/>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264"/>
    <w:rsid w:val="00024127"/>
    <w:rsid w:val="000747C1"/>
    <w:rsid w:val="00081E9E"/>
    <w:rsid w:val="000D127D"/>
    <w:rsid w:val="000D34A4"/>
    <w:rsid w:val="001552C4"/>
    <w:rsid w:val="00166C12"/>
    <w:rsid w:val="00182E82"/>
    <w:rsid w:val="001905F6"/>
    <w:rsid w:val="001B6A76"/>
    <w:rsid w:val="001D7BCD"/>
    <w:rsid w:val="00211108"/>
    <w:rsid w:val="00276D14"/>
    <w:rsid w:val="00291929"/>
    <w:rsid w:val="002D6160"/>
    <w:rsid w:val="003604CB"/>
    <w:rsid w:val="00395629"/>
    <w:rsid w:val="003E4098"/>
    <w:rsid w:val="003F1413"/>
    <w:rsid w:val="003F2DD4"/>
    <w:rsid w:val="003F6200"/>
    <w:rsid w:val="00441EC3"/>
    <w:rsid w:val="004448DE"/>
    <w:rsid w:val="00447DA6"/>
    <w:rsid w:val="00450227"/>
    <w:rsid w:val="00460DB5"/>
    <w:rsid w:val="004A7B74"/>
    <w:rsid w:val="004B0316"/>
    <w:rsid w:val="004D0E1D"/>
    <w:rsid w:val="004E6589"/>
    <w:rsid w:val="004F0A1C"/>
    <w:rsid w:val="0056201F"/>
    <w:rsid w:val="005667F3"/>
    <w:rsid w:val="00594454"/>
    <w:rsid w:val="005A1152"/>
    <w:rsid w:val="005B1B6E"/>
    <w:rsid w:val="005B5915"/>
    <w:rsid w:val="005C3033"/>
    <w:rsid w:val="0062286C"/>
    <w:rsid w:val="00646E18"/>
    <w:rsid w:val="006652C9"/>
    <w:rsid w:val="006B3068"/>
    <w:rsid w:val="006C1AD2"/>
    <w:rsid w:val="006D1697"/>
    <w:rsid w:val="00716138"/>
    <w:rsid w:val="00776437"/>
    <w:rsid w:val="0077727B"/>
    <w:rsid w:val="007B5319"/>
    <w:rsid w:val="00802D54"/>
    <w:rsid w:val="0080448C"/>
    <w:rsid w:val="00826913"/>
    <w:rsid w:val="008276B4"/>
    <w:rsid w:val="008318B0"/>
    <w:rsid w:val="00834A43"/>
    <w:rsid w:val="0087771D"/>
    <w:rsid w:val="008A5A9F"/>
    <w:rsid w:val="008E6FAD"/>
    <w:rsid w:val="00903F66"/>
    <w:rsid w:val="00990B96"/>
    <w:rsid w:val="009A294D"/>
    <w:rsid w:val="009F5356"/>
    <w:rsid w:val="00A16C86"/>
    <w:rsid w:val="00A24532"/>
    <w:rsid w:val="00AE28CD"/>
    <w:rsid w:val="00B0536F"/>
    <w:rsid w:val="00B378C9"/>
    <w:rsid w:val="00B53264"/>
    <w:rsid w:val="00B607D5"/>
    <w:rsid w:val="00B8156A"/>
    <w:rsid w:val="00B93BD5"/>
    <w:rsid w:val="00BB39AA"/>
    <w:rsid w:val="00BD0974"/>
    <w:rsid w:val="00BE6FAE"/>
    <w:rsid w:val="00C4627A"/>
    <w:rsid w:val="00C46592"/>
    <w:rsid w:val="00C50C26"/>
    <w:rsid w:val="00C54801"/>
    <w:rsid w:val="00C7299E"/>
    <w:rsid w:val="00C809BF"/>
    <w:rsid w:val="00CB0D7D"/>
    <w:rsid w:val="00CC1DF1"/>
    <w:rsid w:val="00CD3266"/>
    <w:rsid w:val="00CD3E7A"/>
    <w:rsid w:val="00CE240A"/>
    <w:rsid w:val="00D40692"/>
    <w:rsid w:val="00D849D2"/>
    <w:rsid w:val="00DD0C22"/>
    <w:rsid w:val="00E14E45"/>
    <w:rsid w:val="00E75BAA"/>
    <w:rsid w:val="00E84B49"/>
    <w:rsid w:val="00EC2B7B"/>
    <w:rsid w:val="00EC51AC"/>
    <w:rsid w:val="00ED0B96"/>
    <w:rsid w:val="00EE5907"/>
    <w:rsid w:val="00EF3877"/>
    <w:rsid w:val="00EF7963"/>
    <w:rsid w:val="00F014C9"/>
    <w:rsid w:val="00F1719C"/>
    <w:rsid w:val="00F3249D"/>
    <w:rsid w:val="00F93E7D"/>
    <w:rsid w:val="00FB460B"/>
    <w:rsid w:val="00FF7F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D09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264"/>
    <w:pPr>
      <w:suppressAutoHyphens/>
      <w:spacing w:after="0" w:line="240" w:lineRule="auto"/>
      <w:jc w:val="both"/>
    </w:pPr>
    <w:rPr>
      <w:rFonts w:ascii="Times New Roman" w:eastAsia="Calibri" w:hAnsi="Times New Roman" w:cs="Calibri"/>
      <w:sz w:val="20"/>
      <w:lang w:val="en-US" w:eastAsia="ar-SA"/>
    </w:rPr>
  </w:style>
  <w:style w:type="paragraph" w:styleId="Balk4">
    <w:name w:val="heading 4"/>
    <w:basedOn w:val="Normal"/>
    <w:next w:val="Normal"/>
    <w:link w:val="Balk4Char"/>
    <w:qFormat/>
    <w:rsid w:val="00A24532"/>
    <w:pPr>
      <w:keepNext/>
      <w:suppressAutoHyphens w:val="0"/>
      <w:jc w:val="left"/>
      <w:outlineLvl w:val="3"/>
    </w:pPr>
    <w:rPr>
      <w:rFonts w:eastAsia="Times New Roman" w:cs="Times New Roman"/>
      <w:b/>
      <w:sz w:val="24"/>
      <w:szCs w:val="20"/>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B53264"/>
    <w:rPr>
      <w:color w:val="0000FF"/>
      <w:u w:val="single"/>
    </w:rPr>
  </w:style>
  <w:style w:type="character" w:styleId="Vurgu">
    <w:name w:val="Emphasis"/>
    <w:uiPriority w:val="20"/>
    <w:qFormat/>
    <w:rsid w:val="00B53264"/>
    <w:rPr>
      <w:i/>
      <w:iCs/>
    </w:rPr>
  </w:style>
  <w:style w:type="paragraph" w:customStyle="1" w:styleId="stbilgi1">
    <w:name w:val="Üstbilgi1"/>
    <w:basedOn w:val="Normal"/>
    <w:link w:val="stbilgiChar"/>
    <w:uiPriority w:val="99"/>
    <w:unhideWhenUsed/>
    <w:rsid w:val="00B53264"/>
    <w:pPr>
      <w:tabs>
        <w:tab w:val="center" w:pos="4536"/>
        <w:tab w:val="right" w:pos="9072"/>
      </w:tabs>
    </w:pPr>
  </w:style>
  <w:style w:type="character" w:customStyle="1" w:styleId="stbilgiChar">
    <w:name w:val="Üstbilgi Char"/>
    <w:link w:val="stbilgi1"/>
    <w:uiPriority w:val="99"/>
    <w:rsid w:val="00B53264"/>
    <w:rPr>
      <w:rFonts w:ascii="Times New Roman" w:eastAsia="Calibri" w:hAnsi="Times New Roman" w:cs="Calibri"/>
      <w:sz w:val="20"/>
      <w:lang w:val="en-US" w:eastAsia="ar-SA"/>
    </w:rPr>
  </w:style>
  <w:style w:type="paragraph" w:styleId="AltBilgi">
    <w:name w:val="footer"/>
    <w:basedOn w:val="Normal"/>
    <w:link w:val="AltBilgiChar"/>
    <w:uiPriority w:val="99"/>
    <w:unhideWhenUsed/>
    <w:rsid w:val="00B53264"/>
    <w:pPr>
      <w:tabs>
        <w:tab w:val="center" w:pos="4536"/>
        <w:tab w:val="right" w:pos="9072"/>
      </w:tabs>
    </w:pPr>
  </w:style>
  <w:style w:type="character" w:customStyle="1" w:styleId="AltBilgiChar">
    <w:name w:val="Alt Bilgi Char"/>
    <w:basedOn w:val="VarsaylanParagrafYazTipi"/>
    <w:link w:val="AltBilgi"/>
    <w:uiPriority w:val="99"/>
    <w:rsid w:val="00B53264"/>
    <w:rPr>
      <w:rFonts w:ascii="Times New Roman" w:eastAsia="Calibri" w:hAnsi="Times New Roman" w:cs="Calibri"/>
      <w:sz w:val="20"/>
      <w:lang w:val="en-US" w:eastAsia="ar-SA"/>
    </w:rPr>
  </w:style>
  <w:style w:type="paragraph" w:styleId="BalonMetni">
    <w:name w:val="Balloon Text"/>
    <w:basedOn w:val="Normal"/>
    <w:link w:val="BalonMetniChar"/>
    <w:uiPriority w:val="99"/>
    <w:semiHidden/>
    <w:unhideWhenUsed/>
    <w:rsid w:val="004A7B74"/>
    <w:rPr>
      <w:rFonts w:ascii="Tahoma" w:hAnsi="Tahoma" w:cs="Tahoma"/>
      <w:sz w:val="16"/>
      <w:szCs w:val="16"/>
    </w:rPr>
  </w:style>
  <w:style w:type="character" w:customStyle="1" w:styleId="BalonMetniChar">
    <w:name w:val="Balon Metni Char"/>
    <w:basedOn w:val="VarsaylanParagrafYazTipi"/>
    <w:link w:val="BalonMetni"/>
    <w:uiPriority w:val="99"/>
    <w:semiHidden/>
    <w:rsid w:val="004A7B74"/>
    <w:rPr>
      <w:rFonts w:ascii="Tahoma" w:eastAsia="Calibri" w:hAnsi="Tahoma" w:cs="Tahoma"/>
      <w:sz w:val="16"/>
      <w:szCs w:val="16"/>
      <w:lang w:val="en-US" w:eastAsia="ar-SA"/>
    </w:rPr>
  </w:style>
  <w:style w:type="paragraph" w:styleId="stBilgi">
    <w:name w:val="header"/>
    <w:basedOn w:val="Normal"/>
    <w:link w:val="stBilgiChar0"/>
    <w:uiPriority w:val="99"/>
    <w:unhideWhenUsed/>
    <w:rsid w:val="00182E82"/>
    <w:pPr>
      <w:tabs>
        <w:tab w:val="center" w:pos="4536"/>
        <w:tab w:val="right" w:pos="9072"/>
      </w:tabs>
    </w:pPr>
  </w:style>
  <w:style w:type="character" w:customStyle="1" w:styleId="stBilgiChar0">
    <w:name w:val="Üst Bilgi Char"/>
    <w:basedOn w:val="VarsaylanParagrafYazTipi"/>
    <w:link w:val="stBilgi"/>
    <w:uiPriority w:val="99"/>
    <w:rsid w:val="00182E82"/>
    <w:rPr>
      <w:rFonts w:ascii="Times New Roman" w:eastAsia="Calibri" w:hAnsi="Times New Roman" w:cs="Calibri"/>
      <w:sz w:val="20"/>
      <w:lang w:val="en-US" w:eastAsia="ar-SA"/>
    </w:rPr>
  </w:style>
  <w:style w:type="table" w:styleId="TabloKlavuzu">
    <w:name w:val="Table Grid"/>
    <w:basedOn w:val="NormalTablo"/>
    <w:uiPriority w:val="39"/>
    <w:rsid w:val="000D1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24532"/>
    <w:pPr>
      <w:ind w:left="720"/>
      <w:contextualSpacing/>
    </w:pPr>
  </w:style>
  <w:style w:type="character" w:customStyle="1" w:styleId="Balk4Char">
    <w:name w:val="Başlık 4 Char"/>
    <w:basedOn w:val="VarsaylanParagrafYazTipi"/>
    <w:link w:val="Balk4"/>
    <w:rsid w:val="00A24532"/>
    <w:rPr>
      <w:rFonts w:ascii="Times New Roman" w:eastAsia="Times New Roman" w:hAnsi="Times New Roman" w:cs="Times New Roman"/>
      <w:b/>
      <w:sz w:val="24"/>
      <w:szCs w:val="20"/>
      <w:lang w:eastAsia="tr-TR"/>
    </w:rPr>
  </w:style>
  <w:style w:type="paragraph" w:styleId="ekillerTablosu">
    <w:name w:val="table of figures"/>
    <w:basedOn w:val="Normal"/>
    <w:next w:val="Normal"/>
    <w:semiHidden/>
    <w:rsid w:val="00A24532"/>
    <w:pPr>
      <w:suppressAutoHyphens w:val="0"/>
      <w:ind w:left="400" w:hanging="400"/>
      <w:jc w:val="left"/>
    </w:pPr>
    <w:rPr>
      <w:rFonts w:eastAsia="Times New Roman" w:cs="Times New Roman"/>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jte.net" TargetMode="External"/><Relationship Id="rId13" Type="http://schemas.openxmlformats.org/officeDocument/2006/relationships/footer" Target="footer1.xml"/><Relationship Id="rId18" Type="http://schemas.openxmlformats.org/officeDocument/2006/relationships/hyperlink" Target="https://doi.org/10.46328/ijte.184" TargetMode="External"/><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yperlink" Target="https://doi.org/10.46328/ijte.119" TargetMode="Externa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yperlink" Target="https://dergipark.org.tr/tr/pub/susbed/issue/61826/925118" TargetMode="External"/><Relationship Id="rId25" Type="http://schemas.openxmlformats.org/officeDocument/2006/relationships/hyperlink" Target="https://doi.org/10.46328/ijemst.1017" TargetMode="External"/><Relationship Id="rId2" Type="http://schemas.openxmlformats.org/officeDocument/2006/relationships/styles" Target="styles.xml"/><Relationship Id="rId16" Type="http://schemas.openxmlformats.org/officeDocument/2006/relationships/hyperlink" Target="https://doi.org/10.46328/ijres.2962" TargetMode="External"/><Relationship Id="rId20" Type="http://schemas.openxmlformats.org/officeDocument/2006/relationships/hyperlink" Target="https://doi.org/10.46328/ijtes.34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s://doi.org/10.46328/ijemst.1434" TargetMode="Externa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s://ulakbilge.com/makale/pdf/1414431733.pdf"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doi.org/10.46328/ijte.192"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yperlink" Target="https://doi.org/10.46328/ijtes.369" TargetMode="External"/><Relationship Id="rId27"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FFB0B-9414-4126-BF4B-F6B80C518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7747</Words>
  <Characters>44158</Characters>
  <Application>Microsoft Office Word</Application>
  <DocSecurity>0</DocSecurity>
  <Lines>367</Lines>
  <Paragraphs>103</Paragraphs>
  <ScaleCrop>false</ScaleCrop>
  <HeadingPairs>
    <vt:vector size="2" baseType="variant">
      <vt:variant>
        <vt:lpstr>Konu Başlığı</vt:lpstr>
      </vt:variant>
      <vt:variant>
        <vt:i4>1</vt:i4>
      </vt:variant>
    </vt:vector>
  </HeadingPairs>
  <TitlesOfParts>
    <vt:vector size="1" baseType="lpstr">
      <vt:lpstr/>
    </vt:vector>
  </TitlesOfParts>
  <LinksUpToDate>false</LinksUpToDate>
  <CharactersWithSpaces>51802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2022-10-14T15:47:00Z</dcterms:created>
  <dcterms:modified xsi:type="dcterms:W3CDTF">2022-10-14T16:20:00Z</dcterms:modified>
</cp:coreProperties>
</file>